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E5" w:rsidRDefault="00BE26E5" w:rsidP="00BE26E5">
      <w:pPr>
        <w:shd w:val="clear" w:color="auto" w:fill="FFFFFF"/>
        <w:spacing w:before="75" w:after="75"/>
        <w:rPr>
          <w:rFonts w:ascii="Calibri" w:hAnsi="Calibri"/>
          <w:b/>
          <w:sz w:val="22"/>
        </w:rPr>
      </w:pPr>
      <w:r>
        <w:rPr>
          <w:rFonts w:ascii="Calibri" w:hAnsi="Calibri"/>
          <w:b/>
          <w:sz w:val="22"/>
        </w:rPr>
        <w:t>PLEASE INDICATE WHETHER YOU ARE APPLYING FOR THE ACON OR THE VAC POSITION IN YOUR CORRESPONDENCE.</w:t>
      </w:r>
    </w:p>
    <w:p w:rsidR="00866930" w:rsidRDefault="00906801" w:rsidP="00906801">
      <w:pPr>
        <w:shd w:val="clear" w:color="auto" w:fill="FFFFFF"/>
        <w:spacing w:before="75" w:after="75"/>
        <w:rPr>
          <w:rFonts w:ascii="Calibri" w:hAnsi="Calibri"/>
          <w:b/>
          <w:sz w:val="22"/>
        </w:rPr>
      </w:pPr>
      <w:r w:rsidRPr="00866930">
        <w:rPr>
          <w:rFonts w:ascii="Calibri" w:hAnsi="Calibri"/>
          <w:b/>
          <w:sz w:val="22"/>
        </w:rPr>
        <w:t xml:space="preserve">This guide applies </w:t>
      </w:r>
      <w:r w:rsidR="00BE26E5">
        <w:rPr>
          <w:rFonts w:ascii="Calibri" w:hAnsi="Calibri"/>
          <w:b/>
          <w:sz w:val="22"/>
        </w:rPr>
        <w:t>to</w:t>
      </w:r>
      <w:r w:rsidRPr="00866930">
        <w:rPr>
          <w:rFonts w:ascii="Calibri" w:hAnsi="Calibri"/>
          <w:b/>
          <w:sz w:val="22"/>
        </w:rPr>
        <w:t xml:space="preserve"> employment through ACON for the Sydney-based position </w:t>
      </w:r>
      <w:r w:rsidR="00BE26E5">
        <w:rPr>
          <w:rFonts w:ascii="Calibri" w:hAnsi="Calibri"/>
          <w:b/>
          <w:sz w:val="22"/>
        </w:rPr>
        <w:t>and employment through VAC for the Melbourne-based position.</w:t>
      </w:r>
      <w:r w:rsidRPr="00866930">
        <w:rPr>
          <w:rFonts w:ascii="Calibri" w:hAnsi="Calibri"/>
          <w:b/>
          <w:sz w:val="22"/>
        </w:rPr>
        <w:t xml:space="preserve"> </w:t>
      </w:r>
    </w:p>
    <w:p w:rsidR="009D2568" w:rsidRDefault="009D2568">
      <w:pPr>
        <w:rPr>
          <w:rFonts w:ascii="Arial" w:hAnsi="Arial"/>
          <w:sz w:val="22"/>
        </w:rPr>
      </w:pPr>
    </w:p>
    <w:p w:rsidR="00416364" w:rsidRPr="004E44F0" w:rsidRDefault="00416364">
      <w:pPr>
        <w:rPr>
          <w:rFonts w:ascii="Calibri" w:hAnsi="Calibri"/>
          <w:b/>
          <w:sz w:val="22"/>
        </w:rPr>
      </w:pPr>
      <w:r w:rsidRPr="004E44F0">
        <w:rPr>
          <w:rFonts w:ascii="Calibri" w:hAnsi="Calibri"/>
          <w:b/>
          <w:sz w:val="22"/>
        </w:rPr>
        <w:t xml:space="preserve">Applying for a </w:t>
      </w:r>
      <w:r w:rsidR="00BA61C3" w:rsidRPr="004E44F0">
        <w:rPr>
          <w:rFonts w:ascii="Calibri" w:hAnsi="Calibri"/>
          <w:b/>
          <w:sz w:val="22"/>
        </w:rPr>
        <w:t>P</w:t>
      </w:r>
      <w:r w:rsidRPr="004E44F0">
        <w:rPr>
          <w:rFonts w:ascii="Calibri" w:hAnsi="Calibri"/>
          <w:b/>
          <w:sz w:val="22"/>
        </w:rPr>
        <w:t>osition</w:t>
      </w:r>
    </w:p>
    <w:p w:rsidR="009D2568" w:rsidRPr="004E44F0" w:rsidRDefault="009D2568">
      <w:pPr>
        <w:pStyle w:val="Heading2"/>
        <w:rPr>
          <w:rFonts w:ascii="Calibri" w:hAnsi="Calibri"/>
          <w:b/>
          <w:sz w:val="22"/>
        </w:rPr>
      </w:pPr>
    </w:p>
    <w:p w:rsidR="009D2568" w:rsidRPr="004E44F0" w:rsidRDefault="009D2568" w:rsidP="00BA61C3">
      <w:pPr>
        <w:jc w:val="both"/>
        <w:rPr>
          <w:rFonts w:ascii="Calibri" w:hAnsi="Calibri"/>
          <w:sz w:val="22"/>
        </w:rPr>
      </w:pPr>
      <w:r w:rsidRPr="004E44F0">
        <w:rPr>
          <w:rFonts w:ascii="Calibri" w:hAnsi="Calibri"/>
          <w:sz w:val="22"/>
        </w:rPr>
        <w:t xml:space="preserve">Appointments to </w:t>
      </w:r>
      <w:r w:rsidR="00BE26E5">
        <w:rPr>
          <w:rFonts w:ascii="Calibri" w:hAnsi="Calibri"/>
          <w:sz w:val="22"/>
        </w:rPr>
        <w:t xml:space="preserve">the </w:t>
      </w:r>
      <w:r w:rsidRPr="004E44F0">
        <w:rPr>
          <w:rFonts w:ascii="Calibri" w:hAnsi="Calibri"/>
          <w:sz w:val="22"/>
        </w:rPr>
        <w:t>positions are bas</w:t>
      </w:r>
      <w:r w:rsidR="00416364" w:rsidRPr="004E44F0">
        <w:rPr>
          <w:rFonts w:ascii="Calibri" w:hAnsi="Calibri"/>
          <w:sz w:val="22"/>
        </w:rPr>
        <w:t>ed</w:t>
      </w:r>
      <w:r w:rsidRPr="004E44F0">
        <w:rPr>
          <w:rFonts w:ascii="Calibri" w:hAnsi="Calibri"/>
          <w:sz w:val="22"/>
        </w:rPr>
        <w:t xml:space="preserve"> o</w:t>
      </w:r>
      <w:r w:rsidR="00416364" w:rsidRPr="004E44F0">
        <w:rPr>
          <w:rFonts w:ascii="Calibri" w:hAnsi="Calibri"/>
          <w:sz w:val="22"/>
        </w:rPr>
        <w:t>n</w:t>
      </w:r>
      <w:r w:rsidRPr="004E44F0">
        <w:rPr>
          <w:rFonts w:ascii="Calibri" w:hAnsi="Calibri"/>
          <w:sz w:val="22"/>
        </w:rPr>
        <w:t xml:space="preserve"> merit. </w:t>
      </w:r>
      <w:r w:rsidR="00F86C70" w:rsidRPr="004E44F0">
        <w:rPr>
          <w:rFonts w:ascii="Calibri" w:hAnsi="Calibri"/>
          <w:sz w:val="22"/>
        </w:rPr>
        <w:t xml:space="preserve"> </w:t>
      </w:r>
      <w:r w:rsidRPr="004E44F0">
        <w:rPr>
          <w:rFonts w:ascii="Calibri" w:hAnsi="Calibri"/>
          <w:sz w:val="22"/>
        </w:rPr>
        <w:t>This means that the applicant who is judged to be the most capable of carrying out the duties of the position will be offered the job. The decision to appoint is based on the applicant</w:t>
      </w:r>
      <w:r w:rsidR="009163D6" w:rsidRPr="004E44F0">
        <w:rPr>
          <w:rFonts w:ascii="Calibri" w:hAnsi="Calibri"/>
          <w:sz w:val="22"/>
        </w:rPr>
        <w:t>’</w:t>
      </w:r>
      <w:r w:rsidRPr="004E44F0">
        <w:rPr>
          <w:rFonts w:ascii="Calibri" w:hAnsi="Calibri"/>
          <w:sz w:val="22"/>
        </w:rPr>
        <w:t>s written application, performance at interview, referees check, Criminal Record Check and/or Working with Children Check.</w:t>
      </w:r>
      <w:r w:rsidR="00F86C70" w:rsidRPr="004E44F0">
        <w:rPr>
          <w:rFonts w:ascii="Calibri" w:hAnsi="Calibri"/>
          <w:sz w:val="22"/>
        </w:rPr>
        <w:t xml:space="preserve">  </w:t>
      </w:r>
      <w:r w:rsidR="000B72F3" w:rsidRPr="004E44F0">
        <w:rPr>
          <w:rFonts w:ascii="Calibri" w:hAnsi="Calibri"/>
          <w:sz w:val="22"/>
        </w:rPr>
        <w:t>Please note that the records checks will only be required on offer of employment</w:t>
      </w:r>
      <w:r w:rsidR="003167B9" w:rsidRPr="004E44F0">
        <w:rPr>
          <w:rFonts w:ascii="Calibri" w:hAnsi="Calibri"/>
          <w:sz w:val="22"/>
        </w:rPr>
        <w:t xml:space="preserve"> and</w:t>
      </w:r>
      <w:r w:rsidRPr="004E44F0">
        <w:rPr>
          <w:rFonts w:ascii="Calibri" w:hAnsi="Calibri"/>
          <w:sz w:val="22"/>
        </w:rPr>
        <w:t xml:space="preserve"> will only be conducted at the end of the recruitment process once you have been identified as the successful candidate</w:t>
      </w:r>
      <w:r w:rsidR="00114F9A" w:rsidRPr="004E44F0">
        <w:rPr>
          <w:rFonts w:ascii="Calibri" w:hAnsi="Calibri"/>
          <w:sz w:val="22"/>
        </w:rPr>
        <w:t xml:space="preserve"> and consented to the checks</w:t>
      </w:r>
      <w:r w:rsidRPr="004E44F0">
        <w:rPr>
          <w:rFonts w:ascii="Calibri" w:hAnsi="Calibri"/>
          <w:sz w:val="22"/>
        </w:rPr>
        <w:t>.</w:t>
      </w:r>
    </w:p>
    <w:p w:rsidR="009D2568" w:rsidRPr="004E44F0" w:rsidRDefault="009D2568">
      <w:pPr>
        <w:rPr>
          <w:rFonts w:ascii="Calibri" w:hAnsi="Calibri"/>
          <w:sz w:val="22"/>
        </w:rPr>
      </w:pPr>
    </w:p>
    <w:p w:rsidR="00416364" w:rsidRPr="004E44F0" w:rsidRDefault="00416364">
      <w:pPr>
        <w:rPr>
          <w:rFonts w:ascii="Calibri" w:hAnsi="Calibri"/>
          <w:sz w:val="22"/>
        </w:rPr>
      </w:pPr>
    </w:p>
    <w:p w:rsidR="009D2568" w:rsidRPr="004E44F0" w:rsidRDefault="009D2568">
      <w:pPr>
        <w:pStyle w:val="Heading3"/>
        <w:rPr>
          <w:rFonts w:ascii="Calibri" w:hAnsi="Calibri"/>
          <w:sz w:val="22"/>
        </w:rPr>
      </w:pPr>
      <w:r w:rsidRPr="004E44F0">
        <w:rPr>
          <w:rFonts w:ascii="Calibri" w:hAnsi="Calibri"/>
          <w:sz w:val="22"/>
        </w:rPr>
        <w:t>The Job Advertisement</w:t>
      </w:r>
    </w:p>
    <w:p w:rsidR="00416364" w:rsidRPr="004E44F0" w:rsidRDefault="00416364" w:rsidP="00416364">
      <w:pPr>
        <w:rPr>
          <w:rFonts w:ascii="Calibri" w:hAnsi="Calibri"/>
        </w:rPr>
      </w:pPr>
    </w:p>
    <w:p w:rsidR="009D2568" w:rsidRPr="004E44F0" w:rsidRDefault="009D2568" w:rsidP="00BA61C3">
      <w:pPr>
        <w:pStyle w:val="BodyText"/>
        <w:jc w:val="both"/>
        <w:rPr>
          <w:rFonts w:ascii="Calibri" w:hAnsi="Calibri"/>
          <w:sz w:val="22"/>
        </w:rPr>
      </w:pPr>
      <w:r w:rsidRPr="004E44F0">
        <w:rPr>
          <w:rFonts w:ascii="Calibri" w:hAnsi="Calibri"/>
          <w:sz w:val="22"/>
        </w:rPr>
        <w:t xml:space="preserve">The job advertisement and the position description provide the basis for the selection process as they specify precisely the </w:t>
      </w:r>
      <w:r w:rsidR="0046048A" w:rsidRPr="004E44F0">
        <w:rPr>
          <w:rFonts w:ascii="Calibri" w:hAnsi="Calibri"/>
          <w:sz w:val="22"/>
        </w:rPr>
        <w:t>selection criteria</w:t>
      </w:r>
      <w:r w:rsidRPr="004E44F0">
        <w:rPr>
          <w:rFonts w:ascii="Calibri" w:hAnsi="Calibri"/>
          <w:sz w:val="22"/>
        </w:rPr>
        <w:t>,</w:t>
      </w:r>
      <w:r w:rsidR="00416364" w:rsidRPr="004E44F0">
        <w:rPr>
          <w:rFonts w:ascii="Calibri" w:hAnsi="Calibri"/>
          <w:sz w:val="22"/>
        </w:rPr>
        <w:t xml:space="preserve"> competencies</w:t>
      </w:r>
      <w:r w:rsidRPr="004E44F0">
        <w:rPr>
          <w:rFonts w:ascii="Calibri" w:hAnsi="Calibri"/>
          <w:sz w:val="22"/>
        </w:rPr>
        <w:t xml:space="preserve"> and experience </w:t>
      </w:r>
      <w:r w:rsidR="00416364" w:rsidRPr="004E44F0">
        <w:rPr>
          <w:rFonts w:ascii="Calibri" w:hAnsi="Calibri"/>
          <w:sz w:val="22"/>
        </w:rPr>
        <w:t xml:space="preserve">needed </w:t>
      </w:r>
      <w:r w:rsidRPr="004E44F0">
        <w:rPr>
          <w:rFonts w:ascii="Calibri" w:hAnsi="Calibri"/>
          <w:sz w:val="22"/>
        </w:rPr>
        <w:t>to satisfactorily perform the duties of the position.</w:t>
      </w:r>
    </w:p>
    <w:p w:rsidR="009D2568" w:rsidRPr="004E44F0" w:rsidRDefault="009D2568">
      <w:pPr>
        <w:rPr>
          <w:rFonts w:ascii="Calibri" w:hAnsi="Calibri"/>
          <w:sz w:val="22"/>
        </w:rPr>
      </w:pPr>
    </w:p>
    <w:p w:rsidR="00416364" w:rsidRPr="004E44F0" w:rsidRDefault="00416364">
      <w:pPr>
        <w:rPr>
          <w:rFonts w:ascii="Calibri" w:hAnsi="Calibri"/>
          <w:sz w:val="22"/>
        </w:rPr>
      </w:pPr>
    </w:p>
    <w:p w:rsidR="009D2568" w:rsidRPr="004E44F0" w:rsidRDefault="009D2568">
      <w:pPr>
        <w:pStyle w:val="Heading3"/>
        <w:rPr>
          <w:rFonts w:ascii="Calibri" w:hAnsi="Calibri"/>
          <w:sz w:val="22"/>
        </w:rPr>
      </w:pPr>
      <w:r w:rsidRPr="004E44F0">
        <w:rPr>
          <w:rFonts w:ascii="Calibri" w:hAnsi="Calibri"/>
          <w:sz w:val="22"/>
        </w:rPr>
        <w:t>Preparing an Application</w:t>
      </w:r>
    </w:p>
    <w:p w:rsidR="00416364" w:rsidRPr="004E44F0" w:rsidRDefault="00416364">
      <w:pPr>
        <w:pStyle w:val="BodyText"/>
        <w:rPr>
          <w:rFonts w:ascii="Calibri" w:hAnsi="Calibri"/>
          <w:sz w:val="22"/>
        </w:rPr>
      </w:pPr>
    </w:p>
    <w:p w:rsidR="009D2568" w:rsidRPr="004E44F0" w:rsidRDefault="009D2568" w:rsidP="00BA61C3">
      <w:pPr>
        <w:pStyle w:val="BodyText"/>
        <w:jc w:val="both"/>
        <w:rPr>
          <w:rFonts w:ascii="Calibri" w:hAnsi="Calibri"/>
          <w:sz w:val="22"/>
        </w:rPr>
      </w:pPr>
      <w:r w:rsidRPr="004E44F0">
        <w:rPr>
          <w:rFonts w:ascii="Calibri" w:hAnsi="Calibri"/>
          <w:sz w:val="22"/>
        </w:rPr>
        <w:t>Your written application must stand on its merits. Do not assume that the selection panel knows what you have achieved in the past. If you do not demonstrate how you meet the criteria for the position you will not be called for an interview.</w:t>
      </w:r>
    </w:p>
    <w:p w:rsidR="009D2568" w:rsidRPr="004E44F0" w:rsidRDefault="009D2568" w:rsidP="00BA61C3">
      <w:pPr>
        <w:jc w:val="both"/>
        <w:rPr>
          <w:rFonts w:ascii="Calibri" w:hAnsi="Calibri"/>
          <w:sz w:val="22"/>
        </w:rPr>
      </w:pPr>
    </w:p>
    <w:p w:rsidR="009D2568" w:rsidRPr="004E44F0" w:rsidRDefault="009D2568" w:rsidP="00BA61C3">
      <w:pPr>
        <w:jc w:val="both"/>
        <w:rPr>
          <w:rFonts w:ascii="Calibri" w:hAnsi="Calibri"/>
          <w:sz w:val="22"/>
        </w:rPr>
      </w:pPr>
      <w:r w:rsidRPr="004E44F0">
        <w:rPr>
          <w:rFonts w:ascii="Calibri" w:hAnsi="Calibri"/>
          <w:sz w:val="22"/>
        </w:rPr>
        <w:t>The completeness and relevance of your application will determine whether or not you are called for an interview.</w:t>
      </w:r>
      <w:r w:rsidR="009F535C" w:rsidRPr="004E44F0">
        <w:rPr>
          <w:rFonts w:ascii="Calibri" w:hAnsi="Calibri"/>
          <w:sz w:val="22"/>
        </w:rPr>
        <w:t xml:space="preserve"> Where a large number of applicants meet the essential and desirable requirements, only those applicants who most strongly meet the requirements will be selected for interview.</w:t>
      </w:r>
    </w:p>
    <w:p w:rsidR="00416364" w:rsidRPr="004E44F0" w:rsidRDefault="00416364" w:rsidP="00BA61C3">
      <w:pPr>
        <w:jc w:val="both"/>
        <w:rPr>
          <w:rFonts w:ascii="Calibri" w:hAnsi="Calibri"/>
          <w:sz w:val="22"/>
        </w:rPr>
      </w:pPr>
    </w:p>
    <w:p w:rsidR="009E557C" w:rsidRPr="004E44F0" w:rsidRDefault="009E557C" w:rsidP="009E557C">
      <w:pPr>
        <w:jc w:val="both"/>
        <w:rPr>
          <w:rFonts w:ascii="Calibri" w:hAnsi="Calibri"/>
          <w:sz w:val="22"/>
        </w:rPr>
      </w:pPr>
      <w:r w:rsidRPr="004E44F0">
        <w:rPr>
          <w:rFonts w:ascii="Calibri" w:hAnsi="Calibri"/>
          <w:sz w:val="22"/>
        </w:rPr>
        <w:t>There are three (3) steps to preparing an application:</w:t>
      </w:r>
    </w:p>
    <w:p w:rsidR="009E557C" w:rsidRPr="004E44F0" w:rsidRDefault="009E557C" w:rsidP="009E557C">
      <w:pPr>
        <w:jc w:val="both"/>
        <w:rPr>
          <w:rFonts w:ascii="Calibri" w:hAnsi="Calibri"/>
          <w:sz w:val="22"/>
        </w:rPr>
      </w:pPr>
    </w:p>
    <w:p w:rsidR="009E557C" w:rsidRDefault="009E557C" w:rsidP="009E557C">
      <w:pPr>
        <w:numPr>
          <w:ilvl w:val="0"/>
          <w:numId w:val="21"/>
        </w:numPr>
        <w:jc w:val="both"/>
        <w:rPr>
          <w:rFonts w:ascii="Calibri" w:hAnsi="Calibri" w:cs="Calibri"/>
          <w:sz w:val="22"/>
          <w:szCs w:val="22"/>
        </w:rPr>
      </w:pPr>
      <w:r>
        <w:rPr>
          <w:rFonts w:ascii="Calibri" w:hAnsi="Calibri" w:cs="Calibri"/>
          <w:sz w:val="22"/>
          <w:szCs w:val="22"/>
        </w:rPr>
        <w:t xml:space="preserve">Complete an Employment Application Form (available at </w:t>
      </w:r>
      <w:hyperlink r:id="rId9" w:history="1">
        <w:r>
          <w:rPr>
            <w:rStyle w:val="Hyperlink"/>
            <w:rFonts w:ascii="Calibri" w:hAnsi="Calibri" w:cs="Calibri"/>
            <w:sz w:val="22"/>
            <w:szCs w:val="22"/>
          </w:rPr>
          <w:t>http://www.acon.org.au/about-acon/jobs</w:t>
        </w:r>
      </w:hyperlink>
      <w:r>
        <w:rPr>
          <w:rFonts w:ascii="Calibri" w:hAnsi="Calibri" w:cs="Calibri"/>
          <w:sz w:val="22"/>
          <w:szCs w:val="22"/>
        </w:rPr>
        <w:t>) and attach it with your application.</w:t>
      </w:r>
    </w:p>
    <w:p w:rsidR="009E557C" w:rsidRPr="004E44F0" w:rsidRDefault="009E557C" w:rsidP="009E557C">
      <w:pPr>
        <w:jc w:val="both"/>
        <w:rPr>
          <w:rFonts w:ascii="Calibri" w:hAnsi="Calibri"/>
          <w:sz w:val="22"/>
        </w:rPr>
      </w:pPr>
    </w:p>
    <w:p w:rsidR="009E557C" w:rsidRPr="004E44F0" w:rsidRDefault="009E557C" w:rsidP="009E557C">
      <w:pPr>
        <w:numPr>
          <w:ilvl w:val="0"/>
          <w:numId w:val="2"/>
        </w:numPr>
        <w:jc w:val="both"/>
        <w:rPr>
          <w:rFonts w:ascii="Calibri" w:hAnsi="Calibri"/>
          <w:sz w:val="22"/>
        </w:rPr>
      </w:pPr>
      <w:r w:rsidRPr="004E44F0">
        <w:rPr>
          <w:rFonts w:ascii="Calibri" w:hAnsi="Calibri"/>
          <w:sz w:val="22"/>
        </w:rPr>
        <w:t xml:space="preserve">Address all of the “Selection Criteria” as outlined in the following position description. You are required to state how your skills, knowledge, experience and qualifications relate to the </w:t>
      </w:r>
      <w:r w:rsidRPr="004E44F0">
        <w:rPr>
          <w:rFonts w:ascii="Calibri" w:hAnsi="Calibri"/>
          <w:sz w:val="22"/>
        </w:rPr>
        <w:lastRenderedPageBreak/>
        <w:t>position. To do this, address each criteria separately in point form. You should use statements with examples that clearly demonstrate your competency in a particular area. Applicants who fail to demonstrate that they meet the requirements of the position will not be invited to attend an interview.</w:t>
      </w:r>
    </w:p>
    <w:p w:rsidR="009E557C" w:rsidRPr="004E44F0" w:rsidRDefault="009E557C" w:rsidP="009E557C">
      <w:pPr>
        <w:rPr>
          <w:rFonts w:ascii="Calibri" w:hAnsi="Calibri"/>
          <w:sz w:val="22"/>
        </w:rPr>
      </w:pPr>
    </w:p>
    <w:p w:rsidR="009E557C" w:rsidRPr="004E44F0" w:rsidRDefault="009E557C" w:rsidP="009E557C">
      <w:pPr>
        <w:numPr>
          <w:ilvl w:val="0"/>
          <w:numId w:val="2"/>
        </w:numPr>
        <w:jc w:val="both"/>
        <w:rPr>
          <w:rFonts w:ascii="Calibri" w:hAnsi="Calibri"/>
          <w:sz w:val="22"/>
        </w:rPr>
      </w:pPr>
      <w:r w:rsidRPr="004E44F0">
        <w:rPr>
          <w:rFonts w:ascii="Calibri" w:hAnsi="Calibri"/>
          <w:sz w:val="22"/>
        </w:rPr>
        <w:t>Attach an updated copy of your resume, including the contact details of three referees, one of which may be a personal referee.</w:t>
      </w:r>
    </w:p>
    <w:p w:rsidR="009E557C" w:rsidRPr="004E44F0" w:rsidRDefault="009E557C" w:rsidP="009E557C">
      <w:pPr>
        <w:jc w:val="both"/>
        <w:rPr>
          <w:rFonts w:ascii="Calibri" w:hAnsi="Calibri"/>
          <w:sz w:val="22"/>
        </w:rPr>
      </w:pPr>
    </w:p>
    <w:p w:rsidR="009E557C" w:rsidRPr="004E44F0" w:rsidRDefault="009E557C" w:rsidP="009E557C">
      <w:pPr>
        <w:pStyle w:val="BodyText2"/>
        <w:jc w:val="both"/>
        <w:rPr>
          <w:rFonts w:ascii="Calibri" w:hAnsi="Calibri"/>
          <w:b w:val="0"/>
          <w:sz w:val="22"/>
        </w:rPr>
      </w:pPr>
      <w:r w:rsidRPr="004E44F0">
        <w:rPr>
          <w:rFonts w:ascii="Calibri" w:hAnsi="Calibri"/>
          <w:b w:val="0"/>
          <w:sz w:val="22"/>
        </w:rPr>
        <w:t>Please note that it is not necessary to send in copies of your qualifications, references or awards at this time.</w:t>
      </w:r>
    </w:p>
    <w:p w:rsidR="009D2568" w:rsidRPr="004E44F0" w:rsidRDefault="009D2568" w:rsidP="00BA61C3">
      <w:pPr>
        <w:jc w:val="both"/>
        <w:rPr>
          <w:rFonts w:ascii="Calibri" w:hAnsi="Calibri"/>
          <w:b/>
          <w:sz w:val="22"/>
        </w:rPr>
      </w:pPr>
    </w:p>
    <w:p w:rsidR="00114F9A" w:rsidRPr="004E44F0" w:rsidRDefault="00114F9A" w:rsidP="00BA61C3">
      <w:pPr>
        <w:jc w:val="both"/>
        <w:rPr>
          <w:rFonts w:ascii="Calibri" w:hAnsi="Calibri"/>
          <w:b/>
          <w:sz w:val="22"/>
        </w:rPr>
      </w:pPr>
    </w:p>
    <w:p w:rsidR="009D2568" w:rsidRPr="004E44F0" w:rsidRDefault="009D2568" w:rsidP="00BA61C3">
      <w:pPr>
        <w:pStyle w:val="Heading4"/>
        <w:jc w:val="both"/>
        <w:rPr>
          <w:rFonts w:ascii="Calibri" w:hAnsi="Calibri"/>
          <w:sz w:val="22"/>
        </w:rPr>
      </w:pPr>
      <w:r w:rsidRPr="004E44F0">
        <w:rPr>
          <w:rFonts w:ascii="Calibri" w:hAnsi="Calibri"/>
          <w:sz w:val="22"/>
        </w:rPr>
        <w:t xml:space="preserve">Where to </w:t>
      </w:r>
      <w:r w:rsidR="00114F9A" w:rsidRPr="004E44F0">
        <w:rPr>
          <w:rFonts w:ascii="Calibri" w:hAnsi="Calibri"/>
          <w:sz w:val="22"/>
        </w:rPr>
        <w:t>S</w:t>
      </w:r>
      <w:r w:rsidRPr="004E44F0">
        <w:rPr>
          <w:rFonts w:ascii="Calibri" w:hAnsi="Calibri"/>
          <w:sz w:val="22"/>
        </w:rPr>
        <w:t xml:space="preserve">end </w:t>
      </w:r>
      <w:r w:rsidR="00114F9A" w:rsidRPr="004E44F0">
        <w:rPr>
          <w:rFonts w:ascii="Calibri" w:hAnsi="Calibri"/>
          <w:sz w:val="22"/>
        </w:rPr>
        <w:t>Y</w:t>
      </w:r>
      <w:r w:rsidRPr="004E44F0">
        <w:rPr>
          <w:rFonts w:ascii="Calibri" w:hAnsi="Calibri"/>
          <w:sz w:val="22"/>
        </w:rPr>
        <w:t xml:space="preserve">our </w:t>
      </w:r>
      <w:r w:rsidR="00114F9A" w:rsidRPr="004E44F0">
        <w:rPr>
          <w:rFonts w:ascii="Calibri" w:hAnsi="Calibri"/>
          <w:sz w:val="22"/>
        </w:rPr>
        <w:t>A</w:t>
      </w:r>
      <w:r w:rsidRPr="004E44F0">
        <w:rPr>
          <w:rFonts w:ascii="Calibri" w:hAnsi="Calibri"/>
          <w:sz w:val="22"/>
        </w:rPr>
        <w:t>pplication</w:t>
      </w:r>
    </w:p>
    <w:p w:rsidR="00624D1E" w:rsidRPr="004E44F0" w:rsidRDefault="00624D1E" w:rsidP="00BA61C3">
      <w:pPr>
        <w:jc w:val="both"/>
        <w:rPr>
          <w:rFonts w:ascii="Calibri" w:hAnsi="Calibri"/>
        </w:rPr>
      </w:pPr>
    </w:p>
    <w:p w:rsidR="009D2568" w:rsidRPr="004E44F0" w:rsidRDefault="009D2568" w:rsidP="00BA61C3">
      <w:pPr>
        <w:jc w:val="both"/>
        <w:rPr>
          <w:rFonts w:ascii="Calibri" w:hAnsi="Calibri"/>
          <w:sz w:val="22"/>
        </w:rPr>
      </w:pPr>
      <w:r w:rsidRPr="004E44F0">
        <w:rPr>
          <w:rFonts w:ascii="Calibri" w:hAnsi="Calibri"/>
          <w:sz w:val="22"/>
        </w:rPr>
        <w:t xml:space="preserve">You must forward your application to ACON by the closing date stated in the advertisement. </w:t>
      </w:r>
    </w:p>
    <w:p w:rsidR="009D2568" w:rsidRPr="004E44F0" w:rsidRDefault="009D2568" w:rsidP="00BA61C3">
      <w:pPr>
        <w:jc w:val="both"/>
        <w:rPr>
          <w:rFonts w:ascii="Calibri" w:hAnsi="Calibri"/>
          <w:sz w:val="22"/>
        </w:rPr>
      </w:pPr>
    </w:p>
    <w:p w:rsidR="00D2155D" w:rsidRPr="004E44F0" w:rsidRDefault="00D2155D" w:rsidP="00BA61C3">
      <w:pPr>
        <w:jc w:val="both"/>
        <w:rPr>
          <w:rFonts w:ascii="Calibri" w:hAnsi="Calibri"/>
          <w:sz w:val="22"/>
        </w:rPr>
      </w:pPr>
      <w:r w:rsidRPr="004E44F0">
        <w:rPr>
          <w:rFonts w:ascii="Calibri" w:hAnsi="Calibri"/>
          <w:sz w:val="22"/>
          <w:szCs w:val="22"/>
        </w:rPr>
        <w:t>Email:</w:t>
      </w:r>
      <w:r w:rsidRPr="004E44F0">
        <w:rPr>
          <w:rFonts w:ascii="Calibri" w:hAnsi="Calibri"/>
          <w:sz w:val="22"/>
          <w:szCs w:val="22"/>
        </w:rPr>
        <w:tab/>
      </w:r>
      <w:r w:rsidRPr="004E44F0">
        <w:rPr>
          <w:rFonts w:ascii="Calibri" w:hAnsi="Calibri"/>
          <w:sz w:val="22"/>
          <w:szCs w:val="22"/>
        </w:rPr>
        <w:tab/>
        <w:t>vacancy@acon.org.au</w:t>
      </w:r>
      <w:r w:rsidRPr="004E44F0">
        <w:rPr>
          <w:rFonts w:ascii="Calibri" w:hAnsi="Calibri"/>
          <w:sz w:val="22"/>
        </w:rPr>
        <w:t xml:space="preserve"> </w:t>
      </w:r>
    </w:p>
    <w:p w:rsidR="00D2155D" w:rsidRPr="004E44F0" w:rsidRDefault="00D2155D" w:rsidP="00BA61C3">
      <w:pPr>
        <w:jc w:val="both"/>
        <w:rPr>
          <w:rFonts w:ascii="Calibri" w:hAnsi="Calibri"/>
          <w:sz w:val="22"/>
        </w:rPr>
      </w:pPr>
    </w:p>
    <w:p w:rsidR="009D2568" w:rsidRPr="004E44F0" w:rsidRDefault="009D2568" w:rsidP="00BA61C3">
      <w:pPr>
        <w:jc w:val="both"/>
        <w:rPr>
          <w:rFonts w:ascii="Calibri" w:hAnsi="Calibri"/>
          <w:sz w:val="22"/>
        </w:rPr>
      </w:pPr>
      <w:r w:rsidRPr="004E44F0">
        <w:rPr>
          <w:rFonts w:ascii="Calibri" w:hAnsi="Calibri"/>
          <w:sz w:val="22"/>
        </w:rPr>
        <w:t>Postal:</w:t>
      </w:r>
      <w:r w:rsidRPr="004E44F0">
        <w:rPr>
          <w:rFonts w:ascii="Calibri" w:hAnsi="Calibri"/>
          <w:sz w:val="22"/>
        </w:rPr>
        <w:tab/>
      </w:r>
      <w:r w:rsidR="00624D1E" w:rsidRPr="004E44F0">
        <w:rPr>
          <w:rFonts w:ascii="Calibri" w:hAnsi="Calibri"/>
          <w:sz w:val="22"/>
        </w:rPr>
        <w:tab/>
      </w:r>
      <w:r w:rsidRPr="004E44F0">
        <w:rPr>
          <w:rFonts w:ascii="Calibri" w:hAnsi="Calibri"/>
          <w:sz w:val="22"/>
        </w:rPr>
        <w:t>Human Resources Unit</w:t>
      </w:r>
    </w:p>
    <w:p w:rsidR="009D2568" w:rsidRDefault="00BE26E5" w:rsidP="00BA61C3">
      <w:pPr>
        <w:ind w:left="720" w:firstLine="720"/>
        <w:jc w:val="both"/>
        <w:rPr>
          <w:rFonts w:ascii="Calibri" w:hAnsi="Calibri"/>
          <w:sz w:val="22"/>
        </w:rPr>
      </w:pPr>
      <w:r>
        <w:rPr>
          <w:rFonts w:ascii="Calibri" w:hAnsi="Calibri"/>
          <w:sz w:val="22"/>
        </w:rPr>
        <w:t>414 Elizabeth Street</w:t>
      </w:r>
    </w:p>
    <w:p w:rsidR="00BE26E5" w:rsidRPr="004E44F0" w:rsidRDefault="00BE26E5" w:rsidP="00BA61C3">
      <w:pPr>
        <w:ind w:left="720" w:firstLine="720"/>
        <w:jc w:val="both"/>
        <w:rPr>
          <w:rFonts w:ascii="Calibri" w:hAnsi="Calibri"/>
          <w:sz w:val="22"/>
          <w:szCs w:val="22"/>
        </w:rPr>
      </w:pPr>
      <w:r>
        <w:rPr>
          <w:rFonts w:ascii="Calibri" w:hAnsi="Calibri"/>
          <w:sz w:val="22"/>
        </w:rPr>
        <w:t>SURRY HILLS NSW 2010</w:t>
      </w:r>
    </w:p>
    <w:p w:rsidR="00624D1E" w:rsidRPr="004E44F0" w:rsidRDefault="00624D1E" w:rsidP="00BA61C3">
      <w:pPr>
        <w:ind w:left="720" w:firstLine="720"/>
        <w:jc w:val="both"/>
        <w:rPr>
          <w:rFonts w:ascii="Calibri" w:hAnsi="Calibri"/>
          <w:sz w:val="22"/>
          <w:szCs w:val="22"/>
        </w:rPr>
      </w:pPr>
    </w:p>
    <w:p w:rsidR="00790FDF" w:rsidRPr="004E44F0" w:rsidRDefault="009D2568" w:rsidP="00BA61C3">
      <w:pPr>
        <w:pStyle w:val="BodyText3"/>
        <w:jc w:val="both"/>
        <w:rPr>
          <w:rFonts w:ascii="Calibri" w:hAnsi="Calibri"/>
        </w:rPr>
      </w:pPr>
      <w:r w:rsidRPr="004E44F0">
        <w:rPr>
          <w:rFonts w:ascii="Calibri" w:hAnsi="Calibri"/>
        </w:rPr>
        <w:t>If you are sending your application by email please ensure that</w:t>
      </w:r>
      <w:r w:rsidR="003167B9" w:rsidRPr="004E44F0">
        <w:rPr>
          <w:rFonts w:ascii="Calibri" w:hAnsi="Calibri"/>
        </w:rPr>
        <w:t xml:space="preserve"> it is in Microsoft W</w:t>
      </w:r>
      <w:r w:rsidR="00C55FA8" w:rsidRPr="004E44F0">
        <w:rPr>
          <w:rFonts w:ascii="Calibri" w:hAnsi="Calibri"/>
        </w:rPr>
        <w:t>ord format</w:t>
      </w:r>
      <w:r w:rsidR="00E6342D" w:rsidRPr="004E44F0">
        <w:rPr>
          <w:rFonts w:ascii="Calibri" w:hAnsi="Calibri"/>
        </w:rPr>
        <w:t>.</w:t>
      </w:r>
    </w:p>
    <w:p w:rsidR="00BA61C3" w:rsidRPr="004E44F0" w:rsidRDefault="00BA61C3" w:rsidP="00BA61C3">
      <w:pPr>
        <w:pStyle w:val="BodyText3"/>
        <w:jc w:val="both"/>
        <w:rPr>
          <w:rFonts w:ascii="Calibri" w:hAnsi="Calibri"/>
          <w:b/>
        </w:rPr>
      </w:pPr>
    </w:p>
    <w:p w:rsidR="00BA61C3" w:rsidRPr="004E44F0" w:rsidRDefault="00BA61C3" w:rsidP="00BA61C3">
      <w:pPr>
        <w:pStyle w:val="BodyText3"/>
        <w:jc w:val="both"/>
        <w:rPr>
          <w:rFonts w:ascii="Calibri" w:hAnsi="Calibri"/>
          <w:b/>
        </w:rPr>
      </w:pPr>
    </w:p>
    <w:p w:rsidR="00BA61C3" w:rsidRPr="004E44F0" w:rsidRDefault="00BA61C3" w:rsidP="00BA61C3">
      <w:pPr>
        <w:pStyle w:val="BodyText3"/>
        <w:jc w:val="both"/>
        <w:rPr>
          <w:rFonts w:ascii="Calibri" w:hAnsi="Calibri"/>
          <w:b/>
        </w:rPr>
      </w:pPr>
      <w:r w:rsidRPr="004E44F0">
        <w:rPr>
          <w:rFonts w:ascii="Calibri" w:hAnsi="Calibri"/>
          <w:b/>
        </w:rPr>
        <w:t>After Applying for a Position</w:t>
      </w:r>
    </w:p>
    <w:p w:rsidR="00BA61C3" w:rsidRPr="004E44F0" w:rsidRDefault="00BA61C3" w:rsidP="00BA61C3">
      <w:pPr>
        <w:pStyle w:val="BodyText3"/>
        <w:jc w:val="both"/>
        <w:rPr>
          <w:rFonts w:ascii="Calibri" w:hAnsi="Calibri"/>
        </w:rPr>
      </w:pPr>
    </w:p>
    <w:p w:rsidR="00BA61C3" w:rsidRPr="004E44F0" w:rsidRDefault="00BA61C3" w:rsidP="00BA61C3">
      <w:pPr>
        <w:pStyle w:val="BodyText3"/>
        <w:jc w:val="both"/>
        <w:rPr>
          <w:rFonts w:ascii="Calibri" w:hAnsi="Calibri"/>
        </w:rPr>
      </w:pPr>
      <w:r w:rsidRPr="004E44F0">
        <w:rPr>
          <w:rFonts w:ascii="Calibri" w:hAnsi="Calibri"/>
        </w:rPr>
        <w:t xml:space="preserve">If you have applied via email, you will be sent a return email confirming that your application </w:t>
      </w:r>
      <w:r w:rsidR="00D2155D" w:rsidRPr="004E44F0">
        <w:rPr>
          <w:rFonts w:ascii="Calibri" w:hAnsi="Calibri"/>
        </w:rPr>
        <w:t xml:space="preserve">has been successfully received. </w:t>
      </w:r>
      <w:r w:rsidRPr="004E44F0">
        <w:rPr>
          <w:rFonts w:ascii="Calibri" w:hAnsi="Calibri"/>
        </w:rPr>
        <w:t>Your application will then be reviewed and we will contact you directly to discuss your application</w:t>
      </w:r>
      <w:r w:rsidR="00B94226" w:rsidRPr="004E44F0">
        <w:rPr>
          <w:rFonts w:ascii="Calibri" w:hAnsi="Calibri"/>
        </w:rPr>
        <w:t>. If you are successful in gaining an interview, the hiring manager will contact you by telephone to arrange a suitable date and time for the interview.</w:t>
      </w:r>
      <w:r w:rsidR="002A53AB" w:rsidRPr="004E44F0">
        <w:rPr>
          <w:rFonts w:ascii="Calibri" w:hAnsi="Calibri"/>
        </w:rPr>
        <w:t xml:space="preserve"> Otherwise, we will contact you by email to advise you that your application has been unsuccessful</w:t>
      </w:r>
      <w:r w:rsidR="00114F9A" w:rsidRPr="004E44F0">
        <w:rPr>
          <w:rFonts w:ascii="Calibri" w:hAnsi="Calibri"/>
        </w:rPr>
        <w:t xml:space="preserve"> on this occasion</w:t>
      </w:r>
      <w:r w:rsidR="002A53AB" w:rsidRPr="004E44F0">
        <w:rPr>
          <w:rFonts w:ascii="Calibri" w:hAnsi="Calibri"/>
        </w:rPr>
        <w:t>.</w:t>
      </w:r>
      <w:r w:rsidRPr="004E44F0">
        <w:rPr>
          <w:rFonts w:ascii="Calibri" w:hAnsi="Calibri"/>
        </w:rPr>
        <w:t xml:space="preserve"> </w:t>
      </w:r>
    </w:p>
    <w:p w:rsidR="00BA61C3" w:rsidRPr="004E44F0" w:rsidRDefault="00BA61C3" w:rsidP="00BA61C3">
      <w:pPr>
        <w:pStyle w:val="BodyText3"/>
        <w:jc w:val="both"/>
        <w:rPr>
          <w:rFonts w:ascii="Calibri" w:hAnsi="Calibri"/>
        </w:rPr>
      </w:pPr>
    </w:p>
    <w:p w:rsidR="00FA735E" w:rsidRPr="004E44F0" w:rsidRDefault="00FA735E" w:rsidP="00BA61C3">
      <w:pPr>
        <w:pStyle w:val="BodyText3"/>
        <w:jc w:val="both"/>
        <w:rPr>
          <w:rFonts w:ascii="Calibri" w:hAnsi="Calibri"/>
        </w:rPr>
      </w:pPr>
    </w:p>
    <w:p w:rsidR="00C14BB5" w:rsidRPr="004E44F0" w:rsidRDefault="00C14BB5" w:rsidP="00FA735E">
      <w:pPr>
        <w:pStyle w:val="BodyText3"/>
        <w:jc w:val="both"/>
        <w:rPr>
          <w:rFonts w:ascii="Calibri" w:hAnsi="Calibri"/>
          <w:b/>
        </w:rPr>
      </w:pPr>
    </w:p>
    <w:p w:rsidR="00FA735E" w:rsidRPr="004E44F0" w:rsidRDefault="00FA735E" w:rsidP="00BA61C3">
      <w:pPr>
        <w:pStyle w:val="BodyText3"/>
        <w:jc w:val="both"/>
        <w:rPr>
          <w:rFonts w:ascii="Calibri" w:hAnsi="Calibri"/>
        </w:rPr>
      </w:pPr>
    </w:p>
    <w:p w:rsidR="00650BD8" w:rsidRPr="00BB04AF" w:rsidRDefault="008275DF" w:rsidP="00650BD8">
      <w:pPr>
        <w:rPr>
          <w:rFonts w:asciiTheme="minorHAnsi" w:hAnsiTheme="minorHAnsi" w:cstheme="minorHAnsi"/>
          <w:sz w:val="22"/>
          <w:szCs w:val="22"/>
        </w:rPr>
      </w:pPr>
      <w:r w:rsidRPr="004E44F0">
        <w:rPr>
          <w:rFonts w:ascii="Calibri" w:hAnsi="Calibri" w:cs="Arial"/>
          <w:b/>
          <w:snapToGrid w:val="0"/>
          <w:color w:val="000000"/>
          <w:sz w:val="22"/>
          <w:szCs w:val="22"/>
          <w:lang w:eastAsia="en-US"/>
        </w:rPr>
        <w:br w:type="page"/>
      </w:r>
      <w:r w:rsidR="00650BD8" w:rsidRPr="00BB04AF">
        <w:rPr>
          <w:rFonts w:asciiTheme="minorHAnsi" w:hAnsiTheme="minorHAnsi" w:cstheme="minorHAnsi"/>
          <w:b/>
          <w:sz w:val="22"/>
          <w:szCs w:val="22"/>
        </w:rPr>
        <w:lastRenderedPageBreak/>
        <w:t>Position Title:</w:t>
      </w:r>
      <w:r w:rsidR="00650BD8" w:rsidRPr="00BB04AF">
        <w:rPr>
          <w:rFonts w:asciiTheme="minorHAnsi" w:hAnsiTheme="minorHAnsi" w:cstheme="minorHAnsi"/>
          <w:sz w:val="22"/>
          <w:szCs w:val="22"/>
        </w:rPr>
        <w:tab/>
      </w:r>
      <w:r w:rsidR="00650BD8" w:rsidRPr="00BB04AF">
        <w:rPr>
          <w:rFonts w:asciiTheme="minorHAnsi" w:hAnsiTheme="minorHAnsi" w:cstheme="minorHAnsi"/>
          <w:sz w:val="22"/>
          <w:szCs w:val="22"/>
        </w:rPr>
        <w:tab/>
        <w:t>Senior Digital Engagement Specialist (2 Positions)</w:t>
      </w:r>
    </w:p>
    <w:p w:rsidR="00650BD8" w:rsidRPr="00BB04AF" w:rsidRDefault="00650BD8" w:rsidP="00650BD8">
      <w:pPr>
        <w:pBdr>
          <w:bottom w:val="single" w:sz="4" w:space="1" w:color="auto"/>
        </w:pBdr>
        <w:rPr>
          <w:rFonts w:asciiTheme="minorHAnsi" w:hAnsiTheme="minorHAnsi" w:cstheme="minorHAnsi"/>
          <w:sz w:val="22"/>
          <w:szCs w:val="22"/>
        </w:rPr>
      </w:pPr>
      <w:r w:rsidRPr="00BB04AF">
        <w:rPr>
          <w:rFonts w:asciiTheme="minorHAnsi" w:hAnsiTheme="minorHAnsi" w:cstheme="minorHAnsi"/>
          <w:b/>
          <w:sz w:val="22"/>
          <w:szCs w:val="22"/>
        </w:rPr>
        <w:t>Work Level:</w:t>
      </w:r>
      <w:r w:rsidRPr="00BB04AF">
        <w:rPr>
          <w:rFonts w:asciiTheme="minorHAnsi" w:hAnsiTheme="minorHAnsi" w:cstheme="minorHAnsi"/>
          <w:b/>
          <w:sz w:val="22"/>
          <w:szCs w:val="22"/>
        </w:rPr>
        <w:tab/>
      </w:r>
      <w:r w:rsidRPr="00BB04AF">
        <w:rPr>
          <w:rFonts w:asciiTheme="minorHAnsi" w:hAnsiTheme="minorHAnsi" w:cstheme="minorHAnsi"/>
          <w:b/>
          <w:sz w:val="22"/>
          <w:szCs w:val="22"/>
        </w:rPr>
        <w:tab/>
      </w:r>
      <w:r w:rsidRPr="00BB04AF">
        <w:rPr>
          <w:rFonts w:asciiTheme="minorHAnsi" w:hAnsiTheme="minorHAnsi" w:cstheme="minorHAnsi"/>
          <w:sz w:val="22"/>
          <w:szCs w:val="22"/>
        </w:rPr>
        <w:t>Professional</w:t>
      </w:r>
    </w:p>
    <w:p w:rsidR="00650BD8" w:rsidRPr="00BB04AF" w:rsidRDefault="00650BD8" w:rsidP="00650BD8">
      <w:pPr>
        <w:rPr>
          <w:rFonts w:asciiTheme="minorHAnsi" w:hAnsiTheme="minorHAnsi" w:cstheme="minorHAnsi"/>
          <w:b/>
          <w:sz w:val="22"/>
          <w:szCs w:val="22"/>
        </w:rPr>
      </w:pPr>
    </w:p>
    <w:p w:rsidR="00650BD8" w:rsidRPr="00BB04AF" w:rsidRDefault="00650BD8" w:rsidP="00650BD8">
      <w:pPr>
        <w:rPr>
          <w:rFonts w:asciiTheme="minorHAnsi" w:hAnsiTheme="minorHAnsi" w:cstheme="minorHAnsi"/>
          <w:b/>
          <w:sz w:val="22"/>
          <w:szCs w:val="22"/>
        </w:rPr>
      </w:pPr>
      <w:r w:rsidRPr="00BB04AF">
        <w:rPr>
          <w:rFonts w:asciiTheme="minorHAnsi" w:hAnsiTheme="minorHAnsi" w:cstheme="minorHAnsi"/>
          <w:b/>
          <w:sz w:val="22"/>
          <w:szCs w:val="22"/>
        </w:rPr>
        <w:t>Reports to</w:t>
      </w:r>
    </w:p>
    <w:p w:rsidR="00650BD8" w:rsidRPr="00BB04AF" w:rsidRDefault="00650BD8" w:rsidP="00650BD8">
      <w:pPr>
        <w:rPr>
          <w:rFonts w:asciiTheme="minorHAnsi" w:hAnsiTheme="minorHAnsi" w:cstheme="minorHAnsi"/>
          <w:sz w:val="22"/>
          <w:szCs w:val="22"/>
        </w:rPr>
      </w:pPr>
      <w:r w:rsidRPr="00BB04AF">
        <w:rPr>
          <w:rFonts w:asciiTheme="minorHAnsi" w:hAnsiTheme="minorHAnsi" w:cstheme="minorHAnsi"/>
          <w:sz w:val="22"/>
          <w:szCs w:val="22"/>
        </w:rPr>
        <w:t>Associate Director, National HIV &amp; Sexual Health Education Program</w:t>
      </w:r>
    </w:p>
    <w:p w:rsidR="00650BD8" w:rsidRPr="00BB04AF" w:rsidRDefault="00650BD8" w:rsidP="00650BD8">
      <w:pPr>
        <w:rPr>
          <w:rFonts w:asciiTheme="minorHAnsi" w:hAnsiTheme="minorHAnsi" w:cstheme="minorHAnsi"/>
          <w:sz w:val="22"/>
          <w:szCs w:val="22"/>
        </w:rPr>
      </w:pPr>
    </w:p>
    <w:p w:rsidR="00650BD8" w:rsidRPr="00BB04AF" w:rsidRDefault="00650BD8" w:rsidP="00650BD8">
      <w:pPr>
        <w:rPr>
          <w:rFonts w:asciiTheme="minorHAnsi" w:hAnsiTheme="minorHAnsi" w:cstheme="minorHAnsi"/>
          <w:b/>
          <w:sz w:val="22"/>
          <w:szCs w:val="22"/>
        </w:rPr>
      </w:pPr>
      <w:r w:rsidRPr="00BB04AF">
        <w:rPr>
          <w:rFonts w:asciiTheme="minorHAnsi" w:hAnsiTheme="minorHAnsi" w:cstheme="minorHAnsi"/>
          <w:b/>
          <w:sz w:val="22"/>
          <w:szCs w:val="22"/>
        </w:rPr>
        <w:t>Position Overview</w:t>
      </w:r>
    </w:p>
    <w:p w:rsidR="00650BD8" w:rsidRPr="00BB04AF" w:rsidRDefault="00650BD8" w:rsidP="00650BD8">
      <w:pPr>
        <w:shd w:val="clear" w:color="auto" w:fill="FFFFFF"/>
        <w:spacing w:before="75" w:after="75"/>
        <w:rPr>
          <w:rFonts w:asciiTheme="minorHAnsi" w:hAnsiTheme="minorHAnsi" w:cstheme="minorHAnsi"/>
          <w:color w:val="000000"/>
          <w:sz w:val="22"/>
          <w:szCs w:val="22"/>
        </w:rPr>
      </w:pPr>
      <w:r w:rsidRPr="00BB04AF">
        <w:rPr>
          <w:rFonts w:asciiTheme="minorHAnsi" w:hAnsiTheme="minorHAnsi" w:cstheme="minorHAnsi"/>
          <w:color w:val="000000"/>
          <w:sz w:val="22"/>
          <w:szCs w:val="22"/>
        </w:rPr>
        <w:t>The National HIV &amp; Sexual Health Education Program is a joint project of ACON and VAC to create the pre-eminent Australian online resource for gay men and other men who have sex with men on issues related to blood borne virus prevention – with a focus on HIV and sexually transmitted infections. The program will be delivered by a small team whose members will be located at ACON’s offices in Sydney and VAC’s offices in Melbourne.</w:t>
      </w:r>
      <w:r w:rsidRPr="00BB04AF">
        <w:rPr>
          <w:rFonts w:asciiTheme="minorHAnsi" w:hAnsiTheme="minorHAnsi" w:cstheme="minorHAnsi"/>
          <w:color w:val="000000"/>
          <w:sz w:val="22"/>
          <w:szCs w:val="22"/>
        </w:rPr>
        <w:br/>
      </w:r>
    </w:p>
    <w:p w:rsidR="00650BD8" w:rsidRPr="00BB04AF" w:rsidRDefault="00650BD8" w:rsidP="00650BD8">
      <w:pPr>
        <w:shd w:val="clear" w:color="auto" w:fill="FFFFFF"/>
        <w:spacing w:before="75" w:after="75"/>
        <w:rPr>
          <w:rFonts w:asciiTheme="minorHAnsi" w:hAnsiTheme="minorHAnsi" w:cstheme="minorHAnsi"/>
          <w:color w:val="000000"/>
          <w:sz w:val="22"/>
          <w:szCs w:val="22"/>
        </w:rPr>
      </w:pPr>
      <w:r w:rsidRPr="00BB04AF">
        <w:rPr>
          <w:rFonts w:asciiTheme="minorHAnsi" w:hAnsiTheme="minorHAnsi" w:cstheme="minorHAnsi"/>
          <w:color w:val="000000"/>
          <w:sz w:val="22"/>
          <w:szCs w:val="22"/>
        </w:rPr>
        <w:t>ACON and VAC are recruiting for two Senior Digital Engagement Specialists – one located in Sydney and one located in Melbourne.</w:t>
      </w:r>
    </w:p>
    <w:p w:rsidR="00650BD8" w:rsidRPr="00BB04AF" w:rsidRDefault="00650BD8" w:rsidP="00650BD8">
      <w:pPr>
        <w:shd w:val="clear" w:color="auto" w:fill="FFFFFF"/>
        <w:spacing w:before="75" w:after="75"/>
        <w:rPr>
          <w:rFonts w:asciiTheme="minorHAnsi" w:hAnsiTheme="minorHAnsi" w:cstheme="minorHAnsi"/>
          <w:color w:val="000000"/>
          <w:sz w:val="22"/>
          <w:szCs w:val="22"/>
        </w:rPr>
      </w:pPr>
    </w:p>
    <w:p w:rsidR="00650BD8" w:rsidRPr="00BB04AF" w:rsidRDefault="00650BD8" w:rsidP="00650BD8">
      <w:pPr>
        <w:shd w:val="clear" w:color="auto" w:fill="FFFFFF"/>
        <w:spacing w:before="75" w:after="75"/>
        <w:rPr>
          <w:rFonts w:asciiTheme="minorHAnsi" w:hAnsiTheme="minorHAnsi" w:cstheme="minorHAnsi"/>
          <w:color w:val="000000"/>
          <w:sz w:val="22"/>
          <w:szCs w:val="22"/>
        </w:rPr>
      </w:pPr>
      <w:r w:rsidRPr="00BB04AF">
        <w:rPr>
          <w:rFonts w:asciiTheme="minorHAnsi" w:hAnsiTheme="minorHAnsi" w:cstheme="minorHAnsi"/>
          <w:color w:val="000000"/>
          <w:sz w:val="22"/>
          <w:szCs w:val="22"/>
        </w:rPr>
        <w:t>These are significant, nationally focused positions that will be critical to driving engagement and innovation in increasing the sexual health literacy of gay men and other men who have sex with men. Along with the Associate Director, these roles will be responsible for the planning, delivery and evaluation of a full range of online sexual health education resources and initiatives for gay men and other men who have sex with men across Australia.</w:t>
      </w:r>
      <w:r w:rsidRPr="00BB04AF">
        <w:rPr>
          <w:rFonts w:asciiTheme="minorHAnsi" w:hAnsiTheme="minorHAnsi" w:cstheme="minorHAnsi"/>
          <w:color w:val="000000"/>
          <w:sz w:val="22"/>
          <w:szCs w:val="22"/>
        </w:rPr>
        <w:br/>
      </w:r>
    </w:p>
    <w:p w:rsidR="00650BD8" w:rsidRPr="00BB04AF" w:rsidRDefault="00650BD8" w:rsidP="00650BD8">
      <w:pPr>
        <w:shd w:val="clear" w:color="auto" w:fill="FFFFFF"/>
        <w:spacing w:before="75" w:after="75"/>
        <w:rPr>
          <w:rFonts w:asciiTheme="minorHAnsi" w:hAnsiTheme="minorHAnsi" w:cstheme="minorHAnsi"/>
          <w:color w:val="000000"/>
          <w:sz w:val="22"/>
          <w:szCs w:val="22"/>
        </w:rPr>
      </w:pPr>
      <w:r w:rsidRPr="00BB04AF">
        <w:rPr>
          <w:rFonts w:asciiTheme="minorHAnsi" w:hAnsiTheme="minorHAnsi" w:cstheme="minorHAnsi"/>
          <w:color w:val="000000"/>
          <w:sz w:val="22"/>
          <w:szCs w:val="22"/>
        </w:rPr>
        <w:t xml:space="preserve">The successful candidates will have proven experience in website development, social marketing, advertising, digital, social media, experiential campaign planning, implementation and evaluation. The ability to deal with stakeholders at all levels, a client service orientation and pride in performance are key attributes required for the role.  </w:t>
      </w:r>
    </w:p>
    <w:p w:rsidR="00650BD8" w:rsidRPr="00BB04AF" w:rsidRDefault="00650BD8" w:rsidP="00650BD8">
      <w:pPr>
        <w:tabs>
          <w:tab w:val="left" w:pos="360"/>
        </w:tabs>
        <w:rPr>
          <w:rFonts w:asciiTheme="minorHAnsi" w:hAnsiTheme="minorHAnsi" w:cstheme="minorHAnsi"/>
          <w:sz w:val="22"/>
          <w:szCs w:val="22"/>
        </w:rPr>
      </w:pPr>
    </w:p>
    <w:p w:rsidR="00650BD8" w:rsidRPr="00BB04AF" w:rsidRDefault="00650BD8" w:rsidP="00650BD8">
      <w:pPr>
        <w:rPr>
          <w:rFonts w:asciiTheme="minorHAnsi" w:hAnsiTheme="minorHAnsi" w:cstheme="minorHAnsi"/>
          <w:sz w:val="22"/>
          <w:szCs w:val="22"/>
        </w:rPr>
      </w:pPr>
      <w:r w:rsidRPr="00BB04AF">
        <w:rPr>
          <w:rFonts w:asciiTheme="minorHAnsi" w:hAnsiTheme="minorHAnsi" w:cstheme="minorHAnsi"/>
          <w:b/>
          <w:sz w:val="22"/>
          <w:szCs w:val="22"/>
        </w:rPr>
        <w:t>Main Activities</w:t>
      </w:r>
    </w:p>
    <w:p w:rsidR="00650BD8" w:rsidRPr="00BB04AF" w:rsidRDefault="00650BD8" w:rsidP="00650BD8">
      <w:pPr>
        <w:pStyle w:val="BodyText2"/>
        <w:numPr>
          <w:ilvl w:val="0"/>
          <w:numId w:val="24"/>
        </w:numPr>
        <w:spacing w:after="120"/>
        <w:rPr>
          <w:rFonts w:asciiTheme="minorHAnsi" w:hAnsiTheme="minorHAnsi" w:cstheme="minorHAnsi"/>
          <w:b w:val="0"/>
          <w:sz w:val="22"/>
          <w:szCs w:val="22"/>
        </w:rPr>
      </w:pPr>
      <w:r w:rsidRPr="00BB04AF">
        <w:rPr>
          <w:rFonts w:asciiTheme="minorHAnsi" w:hAnsiTheme="minorHAnsi" w:cstheme="minorHAnsi"/>
          <w:b w:val="0"/>
          <w:sz w:val="22"/>
          <w:szCs w:val="22"/>
        </w:rPr>
        <w:t>Lead web design, web development and user-experience projects with external digital agencies as well as the development and implementation of the social media and content strategies.</w:t>
      </w:r>
    </w:p>
    <w:p w:rsidR="00650BD8" w:rsidRPr="00BB04AF" w:rsidRDefault="00650BD8" w:rsidP="00650BD8">
      <w:pPr>
        <w:pStyle w:val="BodyText2"/>
        <w:numPr>
          <w:ilvl w:val="0"/>
          <w:numId w:val="24"/>
        </w:numPr>
        <w:spacing w:after="120"/>
        <w:rPr>
          <w:rFonts w:asciiTheme="minorHAnsi" w:hAnsiTheme="minorHAnsi" w:cstheme="minorHAnsi"/>
          <w:b w:val="0"/>
          <w:sz w:val="22"/>
          <w:szCs w:val="22"/>
        </w:rPr>
      </w:pPr>
      <w:r w:rsidRPr="00BB04AF">
        <w:rPr>
          <w:rFonts w:asciiTheme="minorHAnsi" w:hAnsiTheme="minorHAnsi" w:cstheme="minorHAnsi"/>
          <w:b w:val="0"/>
          <w:sz w:val="22"/>
          <w:szCs w:val="22"/>
        </w:rPr>
        <w:t>Develop and deliver integrated digital HIV prevention and health promotion campaigns nationally across websites, social media (organic and paid), SEO and SEM, and other PPC advertising initiatives to achieve project goals and objectives</w:t>
      </w:r>
    </w:p>
    <w:p w:rsidR="00650BD8" w:rsidRPr="00BB04AF" w:rsidRDefault="00650BD8" w:rsidP="00650BD8">
      <w:pPr>
        <w:pStyle w:val="BodyText2"/>
        <w:numPr>
          <w:ilvl w:val="0"/>
          <w:numId w:val="24"/>
        </w:numPr>
        <w:spacing w:after="120"/>
        <w:rPr>
          <w:rFonts w:asciiTheme="minorHAnsi" w:hAnsiTheme="minorHAnsi" w:cstheme="minorHAnsi"/>
          <w:b w:val="0"/>
          <w:sz w:val="22"/>
          <w:szCs w:val="22"/>
        </w:rPr>
      </w:pPr>
      <w:r w:rsidRPr="00BB04AF">
        <w:rPr>
          <w:rFonts w:asciiTheme="minorHAnsi" w:hAnsiTheme="minorHAnsi" w:cstheme="minorHAnsi"/>
          <w:b w:val="0"/>
          <w:sz w:val="22"/>
          <w:szCs w:val="22"/>
        </w:rPr>
        <w:t xml:space="preserve">Analyse and leverage key contextual information (including epidemiological data, social and behavioral research, evaluations of relevant campaigns and websites, etc)  to develop evidence informed online messages and resources </w:t>
      </w:r>
    </w:p>
    <w:p w:rsidR="00650BD8" w:rsidRPr="00BB04AF" w:rsidRDefault="00650BD8" w:rsidP="00650BD8">
      <w:pPr>
        <w:pStyle w:val="BodyText2"/>
        <w:numPr>
          <w:ilvl w:val="0"/>
          <w:numId w:val="24"/>
        </w:numPr>
        <w:spacing w:after="120"/>
        <w:rPr>
          <w:rFonts w:asciiTheme="minorHAnsi" w:hAnsiTheme="minorHAnsi" w:cstheme="minorHAnsi"/>
          <w:b w:val="0"/>
          <w:sz w:val="22"/>
          <w:szCs w:val="22"/>
        </w:rPr>
      </w:pPr>
      <w:r w:rsidRPr="00BB04AF">
        <w:rPr>
          <w:rFonts w:asciiTheme="minorHAnsi" w:hAnsiTheme="minorHAnsi" w:cstheme="minorHAnsi"/>
          <w:b w:val="0"/>
          <w:sz w:val="22"/>
          <w:szCs w:val="22"/>
        </w:rPr>
        <w:t xml:space="preserve">Develop and focus test content architecture, content usability, and functionality of the hub across multiple platforms utilizing advice from the Project Reference Group meetings, and obtaining any necessary approvals. </w:t>
      </w:r>
    </w:p>
    <w:p w:rsidR="00650BD8" w:rsidRPr="00BB04AF" w:rsidRDefault="00650BD8" w:rsidP="00650BD8">
      <w:pPr>
        <w:pStyle w:val="BodyText2"/>
        <w:numPr>
          <w:ilvl w:val="0"/>
          <w:numId w:val="24"/>
        </w:numPr>
        <w:spacing w:after="120"/>
        <w:rPr>
          <w:rFonts w:asciiTheme="minorHAnsi" w:hAnsiTheme="minorHAnsi" w:cstheme="minorHAnsi"/>
          <w:b w:val="0"/>
          <w:sz w:val="22"/>
          <w:szCs w:val="22"/>
        </w:rPr>
      </w:pPr>
      <w:r w:rsidRPr="00BB04AF">
        <w:rPr>
          <w:rFonts w:asciiTheme="minorHAnsi" w:hAnsiTheme="minorHAnsi" w:cstheme="minorHAnsi"/>
          <w:b w:val="0"/>
          <w:sz w:val="22"/>
          <w:szCs w:val="22"/>
        </w:rPr>
        <w:t>Plan and develop identified content for delivery via a variety of mechanisms including video, interactive tools, native advertising, and material covering issues relevant to specific sub-populations.</w:t>
      </w:r>
    </w:p>
    <w:p w:rsidR="00650BD8" w:rsidRPr="00BB04AF" w:rsidRDefault="00650BD8" w:rsidP="00650BD8">
      <w:pPr>
        <w:numPr>
          <w:ilvl w:val="0"/>
          <w:numId w:val="22"/>
        </w:numPr>
        <w:spacing w:after="120"/>
        <w:jc w:val="both"/>
        <w:rPr>
          <w:rFonts w:asciiTheme="minorHAnsi" w:hAnsiTheme="minorHAnsi" w:cstheme="minorHAnsi"/>
          <w:sz w:val="22"/>
          <w:szCs w:val="22"/>
        </w:rPr>
      </w:pPr>
      <w:r w:rsidRPr="00BB04AF">
        <w:rPr>
          <w:rFonts w:asciiTheme="minorHAnsi" w:hAnsiTheme="minorHAnsi" w:cstheme="minorHAnsi"/>
          <w:sz w:val="22"/>
          <w:szCs w:val="22"/>
        </w:rPr>
        <w:t xml:space="preserve">Prepare and develop digital briefs, approval briefs, project plans and evaluation briefs. </w:t>
      </w:r>
    </w:p>
    <w:p w:rsidR="00650BD8" w:rsidRPr="00BB04AF" w:rsidRDefault="00650BD8" w:rsidP="00650BD8">
      <w:pPr>
        <w:numPr>
          <w:ilvl w:val="0"/>
          <w:numId w:val="22"/>
        </w:numPr>
        <w:spacing w:after="120"/>
        <w:jc w:val="both"/>
        <w:rPr>
          <w:rFonts w:asciiTheme="minorHAnsi" w:hAnsiTheme="minorHAnsi" w:cstheme="minorHAnsi"/>
          <w:sz w:val="22"/>
          <w:szCs w:val="22"/>
        </w:rPr>
      </w:pPr>
      <w:r w:rsidRPr="00BB04AF">
        <w:rPr>
          <w:rFonts w:asciiTheme="minorHAnsi" w:hAnsiTheme="minorHAnsi" w:cstheme="minorHAnsi"/>
          <w:sz w:val="22"/>
          <w:szCs w:val="22"/>
        </w:rPr>
        <w:t>In conjunction with the Associate Director, build and enhance partnerships with key stakeholders, agencies and external service providers to ensure effective, evidence-based responses to community issues</w:t>
      </w:r>
    </w:p>
    <w:p w:rsidR="00650BD8" w:rsidRPr="00BB04AF" w:rsidRDefault="00650BD8" w:rsidP="00650BD8">
      <w:pPr>
        <w:numPr>
          <w:ilvl w:val="0"/>
          <w:numId w:val="25"/>
        </w:numPr>
        <w:spacing w:after="120"/>
        <w:rPr>
          <w:rFonts w:asciiTheme="minorHAnsi" w:hAnsiTheme="minorHAnsi" w:cstheme="minorHAnsi"/>
          <w:sz w:val="22"/>
          <w:szCs w:val="22"/>
        </w:rPr>
      </w:pPr>
      <w:r w:rsidRPr="00BB04AF">
        <w:rPr>
          <w:rFonts w:asciiTheme="minorHAnsi" w:hAnsiTheme="minorHAnsi" w:cstheme="minorHAnsi"/>
          <w:sz w:val="22"/>
          <w:szCs w:val="22"/>
        </w:rPr>
        <w:lastRenderedPageBreak/>
        <w:t>Analyse and monitor digital activities against key performance indicators (including web traffic, site conversions, online reach, click-through, social media engagement open rates, and audience retention rates, among others) identifying risks and opportunities and providing recommendations to address issues in an appropriate and timely manner</w:t>
      </w:r>
    </w:p>
    <w:p w:rsidR="00650BD8" w:rsidRPr="00BB04AF" w:rsidRDefault="00650BD8" w:rsidP="00650BD8">
      <w:pPr>
        <w:numPr>
          <w:ilvl w:val="0"/>
          <w:numId w:val="22"/>
        </w:numPr>
        <w:spacing w:after="120"/>
        <w:jc w:val="both"/>
        <w:rPr>
          <w:rFonts w:asciiTheme="minorHAnsi" w:hAnsiTheme="minorHAnsi" w:cstheme="minorHAnsi"/>
          <w:sz w:val="22"/>
          <w:szCs w:val="22"/>
        </w:rPr>
      </w:pPr>
      <w:r w:rsidRPr="00BB04AF">
        <w:rPr>
          <w:rFonts w:asciiTheme="minorHAnsi" w:hAnsiTheme="minorHAnsi" w:cstheme="minorHAnsi"/>
          <w:sz w:val="22"/>
          <w:szCs w:val="22"/>
        </w:rPr>
        <w:t>Oversee digital channel management, and manage and monitor campaign and media budgets</w:t>
      </w:r>
    </w:p>
    <w:p w:rsidR="00650BD8" w:rsidRPr="00BB04AF" w:rsidRDefault="00650BD8" w:rsidP="00650BD8">
      <w:pPr>
        <w:spacing w:after="120"/>
        <w:jc w:val="both"/>
        <w:rPr>
          <w:rFonts w:asciiTheme="minorHAnsi" w:hAnsiTheme="minorHAnsi" w:cstheme="minorHAnsi"/>
          <w:b/>
          <w:sz w:val="22"/>
          <w:szCs w:val="22"/>
        </w:rPr>
      </w:pPr>
      <w:r w:rsidRPr="00BB04AF">
        <w:rPr>
          <w:rFonts w:asciiTheme="minorHAnsi" w:hAnsiTheme="minorHAnsi" w:cstheme="minorHAnsi"/>
          <w:b/>
          <w:sz w:val="22"/>
          <w:szCs w:val="22"/>
        </w:rPr>
        <w:t>Additional Activities</w:t>
      </w:r>
    </w:p>
    <w:p w:rsidR="00650BD8" w:rsidRPr="00BB04AF" w:rsidRDefault="00650BD8" w:rsidP="00650BD8">
      <w:pPr>
        <w:numPr>
          <w:ilvl w:val="0"/>
          <w:numId w:val="25"/>
        </w:numPr>
        <w:spacing w:after="120"/>
        <w:rPr>
          <w:rFonts w:asciiTheme="minorHAnsi" w:hAnsiTheme="minorHAnsi" w:cstheme="minorHAnsi"/>
          <w:sz w:val="22"/>
          <w:szCs w:val="22"/>
        </w:rPr>
      </w:pPr>
      <w:r w:rsidRPr="00BB04AF">
        <w:rPr>
          <w:rFonts w:asciiTheme="minorHAnsi" w:hAnsiTheme="minorHAnsi" w:cstheme="minorHAnsi"/>
          <w:sz w:val="22"/>
          <w:szCs w:val="22"/>
        </w:rPr>
        <w:t xml:space="preserve">In conjunction with the Associate Director, ensure that the project complies with ACON and VAC Leadership directives as directed through the Deputy CEO, ACON.  </w:t>
      </w:r>
    </w:p>
    <w:p w:rsidR="00650BD8" w:rsidRPr="00BB04AF" w:rsidRDefault="00650BD8" w:rsidP="00650BD8">
      <w:pPr>
        <w:numPr>
          <w:ilvl w:val="0"/>
          <w:numId w:val="25"/>
        </w:numPr>
        <w:spacing w:after="120"/>
        <w:rPr>
          <w:rFonts w:asciiTheme="minorHAnsi" w:hAnsiTheme="minorHAnsi" w:cstheme="minorHAnsi"/>
          <w:sz w:val="22"/>
          <w:szCs w:val="22"/>
        </w:rPr>
      </w:pPr>
      <w:r w:rsidRPr="00BB04AF">
        <w:rPr>
          <w:rFonts w:asciiTheme="minorHAnsi" w:hAnsiTheme="minorHAnsi" w:cstheme="minorHAnsi"/>
          <w:sz w:val="22"/>
          <w:szCs w:val="22"/>
        </w:rPr>
        <w:t xml:space="preserve">Ensure relevant legislation and regulations, codes of practice/ethics and organisational policies and procedures are followed in the conduct of the project. </w:t>
      </w:r>
    </w:p>
    <w:p w:rsidR="00650BD8" w:rsidRPr="00BB04AF" w:rsidRDefault="00650BD8" w:rsidP="00650BD8">
      <w:pPr>
        <w:numPr>
          <w:ilvl w:val="0"/>
          <w:numId w:val="25"/>
        </w:numPr>
        <w:spacing w:after="120"/>
        <w:jc w:val="both"/>
        <w:rPr>
          <w:rFonts w:asciiTheme="minorHAnsi" w:hAnsiTheme="minorHAnsi" w:cstheme="minorHAnsi"/>
          <w:sz w:val="22"/>
          <w:szCs w:val="22"/>
        </w:rPr>
      </w:pPr>
      <w:r w:rsidRPr="00BB04AF">
        <w:rPr>
          <w:rFonts w:asciiTheme="minorHAnsi" w:hAnsiTheme="minorHAnsi" w:cstheme="minorHAnsi"/>
          <w:sz w:val="22"/>
          <w:szCs w:val="22"/>
        </w:rPr>
        <w:t>Maintain appropriate and timely statistics, administrative records and written reports</w:t>
      </w:r>
    </w:p>
    <w:p w:rsidR="00650BD8" w:rsidRPr="00BB04AF" w:rsidRDefault="00650BD8" w:rsidP="00650BD8">
      <w:pPr>
        <w:numPr>
          <w:ilvl w:val="0"/>
          <w:numId w:val="25"/>
        </w:numPr>
        <w:spacing w:after="120"/>
        <w:jc w:val="both"/>
        <w:rPr>
          <w:rFonts w:asciiTheme="minorHAnsi" w:hAnsiTheme="minorHAnsi" w:cstheme="minorHAnsi"/>
          <w:sz w:val="22"/>
          <w:szCs w:val="22"/>
        </w:rPr>
      </w:pPr>
      <w:r w:rsidRPr="00BB04AF">
        <w:rPr>
          <w:rFonts w:asciiTheme="minorHAnsi" w:hAnsiTheme="minorHAnsi" w:cstheme="minorHAnsi"/>
          <w:sz w:val="22"/>
          <w:szCs w:val="22"/>
        </w:rPr>
        <w:t>Actively participate in and contribute to an effective and highly functional team environment and an ongoing process of supervision, unit meetings, team meetings, general staff meetings, quality improvement and professional development strategies</w:t>
      </w:r>
    </w:p>
    <w:p w:rsidR="00650BD8" w:rsidRPr="00BB04AF" w:rsidRDefault="00650BD8" w:rsidP="00650BD8">
      <w:pPr>
        <w:numPr>
          <w:ilvl w:val="0"/>
          <w:numId w:val="25"/>
        </w:numPr>
        <w:spacing w:after="120"/>
        <w:jc w:val="both"/>
        <w:rPr>
          <w:rFonts w:asciiTheme="minorHAnsi" w:hAnsiTheme="minorHAnsi" w:cstheme="minorHAnsi"/>
          <w:sz w:val="22"/>
          <w:szCs w:val="22"/>
        </w:rPr>
      </w:pPr>
      <w:r w:rsidRPr="00BB04AF">
        <w:rPr>
          <w:rFonts w:asciiTheme="minorHAnsi" w:hAnsiTheme="minorHAnsi" w:cstheme="minorHAnsi"/>
          <w:sz w:val="22"/>
          <w:szCs w:val="22"/>
        </w:rPr>
        <w:t>Perform other duties to assist with the work of the unit as requested by your supervisor (or designate)</w:t>
      </w:r>
    </w:p>
    <w:p w:rsidR="00650BD8" w:rsidRPr="00BB04AF" w:rsidRDefault="00650BD8" w:rsidP="00650BD8">
      <w:pPr>
        <w:rPr>
          <w:rFonts w:asciiTheme="minorHAnsi" w:hAnsiTheme="minorHAnsi" w:cstheme="minorHAnsi"/>
          <w:sz w:val="22"/>
          <w:szCs w:val="22"/>
        </w:rPr>
      </w:pPr>
    </w:p>
    <w:p w:rsidR="00650BD8" w:rsidRPr="00BB04AF" w:rsidRDefault="00650BD8" w:rsidP="00650BD8">
      <w:pPr>
        <w:rPr>
          <w:rFonts w:asciiTheme="minorHAnsi" w:hAnsiTheme="minorHAnsi" w:cstheme="minorHAnsi"/>
          <w:sz w:val="22"/>
          <w:szCs w:val="22"/>
        </w:rPr>
      </w:pPr>
    </w:p>
    <w:p w:rsidR="00650BD8" w:rsidRPr="00BB04AF" w:rsidRDefault="00650BD8" w:rsidP="00650BD8">
      <w:pPr>
        <w:rPr>
          <w:rFonts w:asciiTheme="minorHAnsi" w:hAnsiTheme="minorHAnsi" w:cstheme="minorHAnsi"/>
          <w:sz w:val="22"/>
          <w:szCs w:val="22"/>
        </w:rPr>
      </w:pPr>
      <w:r w:rsidRPr="00BB04AF">
        <w:rPr>
          <w:rFonts w:asciiTheme="minorHAnsi" w:hAnsiTheme="minorHAnsi" w:cstheme="minorHAnsi"/>
          <w:b/>
          <w:sz w:val="22"/>
          <w:szCs w:val="22"/>
        </w:rPr>
        <w:t>Selection Criteria:  Essential</w:t>
      </w:r>
      <w:r w:rsidRPr="00BB04AF">
        <w:rPr>
          <w:rFonts w:asciiTheme="minorHAnsi" w:hAnsiTheme="minorHAnsi" w:cstheme="minorHAnsi"/>
          <w:sz w:val="22"/>
          <w:szCs w:val="22"/>
        </w:rPr>
        <w:br/>
      </w:r>
    </w:p>
    <w:p w:rsidR="00650BD8" w:rsidRPr="00BB04AF" w:rsidRDefault="00650BD8" w:rsidP="00650BD8">
      <w:pPr>
        <w:numPr>
          <w:ilvl w:val="0"/>
          <w:numId w:val="23"/>
        </w:numPr>
        <w:spacing w:after="120"/>
        <w:jc w:val="both"/>
        <w:rPr>
          <w:rFonts w:asciiTheme="minorHAnsi" w:hAnsiTheme="minorHAnsi" w:cstheme="minorHAnsi"/>
          <w:sz w:val="22"/>
          <w:szCs w:val="22"/>
        </w:rPr>
      </w:pPr>
      <w:r w:rsidRPr="00BB04AF">
        <w:rPr>
          <w:rFonts w:asciiTheme="minorHAnsi" w:hAnsiTheme="minorHAnsi" w:cstheme="minorHAnsi"/>
          <w:sz w:val="22"/>
          <w:szCs w:val="22"/>
        </w:rPr>
        <w:t>Technical skills across a range of technologies and a proven track record as a digital ‘all-rounder’</w:t>
      </w:r>
    </w:p>
    <w:p w:rsidR="00650BD8" w:rsidRPr="00BB04AF" w:rsidRDefault="00650BD8" w:rsidP="00650BD8">
      <w:pPr>
        <w:numPr>
          <w:ilvl w:val="0"/>
          <w:numId w:val="23"/>
        </w:numPr>
        <w:spacing w:after="120"/>
        <w:jc w:val="both"/>
        <w:rPr>
          <w:rFonts w:asciiTheme="minorHAnsi" w:hAnsiTheme="minorHAnsi" w:cstheme="minorHAnsi"/>
          <w:sz w:val="22"/>
          <w:szCs w:val="22"/>
        </w:rPr>
      </w:pPr>
      <w:r w:rsidRPr="00BB04AF">
        <w:rPr>
          <w:rFonts w:asciiTheme="minorHAnsi" w:hAnsiTheme="minorHAnsi" w:cstheme="minorHAnsi"/>
          <w:sz w:val="22"/>
          <w:szCs w:val="22"/>
        </w:rPr>
        <w:t xml:space="preserve">Relevant qualifications or experience in the area of digital marketing, digital engagement, and/or advertising/marketing </w:t>
      </w:r>
    </w:p>
    <w:p w:rsidR="00650BD8" w:rsidRPr="00BB04AF" w:rsidRDefault="00650BD8" w:rsidP="00650BD8">
      <w:pPr>
        <w:numPr>
          <w:ilvl w:val="0"/>
          <w:numId w:val="23"/>
        </w:numPr>
        <w:spacing w:after="120"/>
        <w:jc w:val="both"/>
        <w:rPr>
          <w:rFonts w:asciiTheme="minorHAnsi" w:hAnsiTheme="minorHAnsi" w:cstheme="minorHAnsi"/>
          <w:sz w:val="22"/>
          <w:szCs w:val="22"/>
        </w:rPr>
      </w:pPr>
      <w:r w:rsidRPr="00BB04AF">
        <w:rPr>
          <w:rFonts w:asciiTheme="minorHAnsi" w:hAnsiTheme="minorHAnsi" w:cstheme="minorHAnsi"/>
          <w:sz w:val="22"/>
          <w:szCs w:val="22"/>
        </w:rPr>
        <w:t xml:space="preserve">Strong experience and a proven track record in integrated digital campaign planning from conception to development across a range of technologies </w:t>
      </w:r>
    </w:p>
    <w:p w:rsidR="00650BD8" w:rsidRPr="00BB04AF" w:rsidRDefault="00650BD8" w:rsidP="00650BD8">
      <w:pPr>
        <w:numPr>
          <w:ilvl w:val="0"/>
          <w:numId w:val="23"/>
        </w:numPr>
        <w:spacing w:after="120"/>
        <w:jc w:val="both"/>
        <w:rPr>
          <w:rFonts w:asciiTheme="minorHAnsi" w:hAnsiTheme="minorHAnsi" w:cstheme="minorHAnsi"/>
          <w:sz w:val="22"/>
          <w:szCs w:val="22"/>
        </w:rPr>
      </w:pPr>
      <w:r w:rsidRPr="00BB04AF">
        <w:rPr>
          <w:rFonts w:asciiTheme="minorHAnsi" w:hAnsiTheme="minorHAnsi" w:cstheme="minorHAnsi"/>
          <w:sz w:val="22"/>
          <w:szCs w:val="22"/>
        </w:rPr>
        <w:t xml:space="preserve">Demonstrated understanding of: </w:t>
      </w:r>
    </w:p>
    <w:p w:rsidR="00650BD8" w:rsidRPr="00BB04AF" w:rsidRDefault="00650BD8" w:rsidP="00650BD8">
      <w:pPr>
        <w:numPr>
          <w:ilvl w:val="1"/>
          <w:numId w:val="23"/>
        </w:numPr>
        <w:spacing w:after="120"/>
        <w:jc w:val="both"/>
        <w:rPr>
          <w:rFonts w:asciiTheme="minorHAnsi" w:hAnsiTheme="minorHAnsi" w:cstheme="minorHAnsi"/>
          <w:sz w:val="22"/>
          <w:szCs w:val="22"/>
        </w:rPr>
      </w:pPr>
      <w:r w:rsidRPr="00BB04AF">
        <w:rPr>
          <w:rFonts w:asciiTheme="minorHAnsi" w:hAnsiTheme="minorHAnsi" w:cstheme="minorHAnsi"/>
          <w:sz w:val="22"/>
          <w:szCs w:val="22"/>
        </w:rPr>
        <w:t>user-experience design, web design and web development</w:t>
      </w:r>
    </w:p>
    <w:p w:rsidR="00650BD8" w:rsidRPr="00BB04AF" w:rsidRDefault="00650BD8" w:rsidP="00650BD8">
      <w:pPr>
        <w:numPr>
          <w:ilvl w:val="1"/>
          <w:numId w:val="23"/>
        </w:numPr>
        <w:spacing w:after="120"/>
        <w:jc w:val="both"/>
        <w:rPr>
          <w:rFonts w:asciiTheme="minorHAnsi" w:hAnsiTheme="minorHAnsi" w:cstheme="minorHAnsi"/>
          <w:sz w:val="22"/>
          <w:szCs w:val="22"/>
        </w:rPr>
      </w:pPr>
      <w:r w:rsidRPr="00BB04AF">
        <w:rPr>
          <w:rFonts w:asciiTheme="minorHAnsi" w:hAnsiTheme="minorHAnsi" w:cstheme="minorHAnsi"/>
          <w:sz w:val="22"/>
          <w:szCs w:val="22"/>
        </w:rPr>
        <w:t>social media strategic planning and management with experience managing online communities</w:t>
      </w:r>
    </w:p>
    <w:p w:rsidR="00650BD8" w:rsidRPr="00BB04AF" w:rsidRDefault="00650BD8" w:rsidP="00650BD8">
      <w:pPr>
        <w:numPr>
          <w:ilvl w:val="1"/>
          <w:numId w:val="23"/>
        </w:numPr>
        <w:spacing w:after="120"/>
        <w:jc w:val="both"/>
        <w:rPr>
          <w:rFonts w:asciiTheme="minorHAnsi" w:hAnsiTheme="minorHAnsi" w:cstheme="minorHAnsi"/>
          <w:sz w:val="22"/>
          <w:szCs w:val="22"/>
        </w:rPr>
      </w:pPr>
      <w:r w:rsidRPr="00BB04AF">
        <w:rPr>
          <w:rFonts w:asciiTheme="minorHAnsi" w:hAnsiTheme="minorHAnsi" w:cstheme="minorHAnsi"/>
          <w:sz w:val="22"/>
          <w:szCs w:val="22"/>
        </w:rPr>
        <w:t>market research, media planning, experiential marketing and resource production</w:t>
      </w:r>
    </w:p>
    <w:p w:rsidR="00650BD8" w:rsidRPr="00BB04AF" w:rsidRDefault="00650BD8" w:rsidP="00650BD8">
      <w:pPr>
        <w:numPr>
          <w:ilvl w:val="0"/>
          <w:numId w:val="23"/>
        </w:numPr>
        <w:spacing w:after="120"/>
        <w:jc w:val="both"/>
        <w:rPr>
          <w:rFonts w:asciiTheme="minorHAnsi" w:hAnsiTheme="minorHAnsi" w:cstheme="minorHAnsi"/>
          <w:sz w:val="22"/>
          <w:szCs w:val="22"/>
        </w:rPr>
      </w:pPr>
      <w:r w:rsidRPr="00BB04AF">
        <w:rPr>
          <w:rFonts w:asciiTheme="minorHAnsi" w:hAnsiTheme="minorHAnsi" w:cstheme="minorHAnsi"/>
          <w:sz w:val="22"/>
          <w:szCs w:val="22"/>
        </w:rPr>
        <w:t>Demonstrated experience in using content management systems (CMS), including essential HTML/CSS knowledge</w:t>
      </w:r>
    </w:p>
    <w:p w:rsidR="00650BD8" w:rsidRPr="00BB04AF" w:rsidRDefault="00650BD8" w:rsidP="00650BD8">
      <w:pPr>
        <w:numPr>
          <w:ilvl w:val="0"/>
          <w:numId w:val="23"/>
        </w:numPr>
        <w:spacing w:after="120"/>
        <w:jc w:val="both"/>
        <w:rPr>
          <w:rFonts w:asciiTheme="minorHAnsi" w:hAnsiTheme="minorHAnsi" w:cstheme="minorHAnsi"/>
          <w:sz w:val="22"/>
          <w:szCs w:val="22"/>
        </w:rPr>
      </w:pPr>
      <w:r w:rsidRPr="00BB04AF">
        <w:rPr>
          <w:rFonts w:asciiTheme="minorHAnsi" w:hAnsiTheme="minorHAnsi" w:cstheme="minorHAnsi"/>
          <w:sz w:val="22"/>
          <w:szCs w:val="22"/>
        </w:rPr>
        <w:t>Good understanding of both SEO and SEM</w:t>
      </w:r>
    </w:p>
    <w:p w:rsidR="00650BD8" w:rsidRPr="00BB04AF" w:rsidRDefault="00650BD8" w:rsidP="00650BD8">
      <w:pPr>
        <w:numPr>
          <w:ilvl w:val="0"/>
          <w:numId w:val="23"/>
        </w:numPr>
        <w:spacing w:after="120"/>
        <w:jc w:val="both"/>
        <w:rPr>
          <w:rFonts w:asciiTheme="minorHAnsi" w:hAnsiTheme="minorHAnsi" w:cstheme="minorHAnsi"/>
          <w:sz w:val="22"/>
          <w:szCs w:val="22"/>
        </w:rPr>
      </w:pPr>
      <w:r w:rsidRPr="00BB04AF">
        <w:rPr>
          <w:rFonts w:asciiTheme="minorHAnsi" w:hAnsiTheme="minorHAnsi" w:cstheme="minorHAnsi"/>
          <w:sz w:val="22"/>
          <w:szCs w:val="22"/>
        </w:rPr>
        <w:t>Demonstrable content curation experience</w:t>
      </w:r>
    </w:p>
    <w:p w:rsidR="00650BD8" w:rsidRPr="00BB04AF" w:rsidRDefault="00650BD8" w:rsidP="00650BD8">
      <w:pPr>
        <w:numPr>
          <w:ilvl w:val="0"/>
          <w:numId w:val="23"/>
        </w:numPr>
        <w:spacing w:after="120"/>
        <w:jc w:val="both"/>
        <w:rPr>
          <w:rFonts w:asciiTheme="minorHAnsi" w:hAnsiTheme="minorHAnsi" w:cstheme="minorHAnsi"/>
          <w:sz w:val="22"/>
          <w:szCs w:val="22"/>
        </w:rPr>
      </w:pPr>
      <w:r w:rsidRPr="00BB04AF">
        <w:rPr>
          <w:rFonts w:asciiTheme="minorHAnsi" w:hAnsiTheme="minorHAnsi" w:cstheme="minorHAnsi"/>
          <w:sz w:val="22"/>
          <w:szCs w:val="22"/>
        </w:rPr>
        <w:t>Demonstrated project management and organisational skills, including an ability to meet deadlines, manage budgets and work individually and/or as part of a small team</w:t>
      </w:r>
    </w:p>
    <w:p w:rsidR="00650BD8" w:rsidRPr="00BB04AF" w:rsidRDefault="00650BD8" w:rsidP="00650BD8">
      <w:pPr>
        <w:numPr>
          <w:ilvl w:val="0"/>
          <w:numId w:val="23"/>
        </w:numPr>
        <w:spacing w:after="120"/>
        <w:jc w:val="both"/>
        <w:rPr>
          <w:rFonts w:asciiTheme="minorHAnsi" w:hAnsiTheme="minorHAnsi" w:cstheme="minorHAnsi"/>
          <w:sz w:val="22"/>
          <w:szCs w:val="22"/>
        </w:rPr>
      </w:pPr>
      <w:r w:rsidRPr="00BB04AF">
        <w:rPr>
          <w:rFonts w:asciiTheme="minorHAnsi" w:hAnsiTheme="minorHAnsi" w:cstheme="minorHAnsi"/>
          <w:sz w:val="22"/>
          <w:szCs w:val="22"/>
        </w:rPr>
        <w:t>Strong interpersonal and communication skills, including an ability to liaise and negotiate effectively with a range of internal and external stakeholders</w:t>
      </w:r>
    </w:p>
    <w:p w:rsidR="00650BD8" w:rsidRDefault="00650BD8" w:rsidP="00650BD8">
      <w:pPr>
        <w:pStyle w:val="Heading2"/>
        <w:rPr>
          <w:rFonts w:asciiTheme="minorHAnsi" w:hAnsiTheme="minorHAnsi" w:cstheme="minorHAnsi"/>
          <w:b/>
          <w:sz w:val="22"/>
          <w:szCs w:val="22"/>
        </w:rPr>
      </w:pPr>
      <w:r w:rsidRPr="00BB04AF">
        <w:rPr>
          <w:rFonts w:asciiTheme="minorHAnsi" w:hAnsiTheme="minorHAnsi" w:cstheme="minorHAnsi"/>
          <w:sz w:val="22"/>
          <w:szCs w:val="22"/>
        </w:rPr>
        <w:lastRenderedPageBreak/>
        <w:br/>
      </w:r>
      <w:r w:rsidRPr="00BB04AF">
        <w:rPr>
          <w:rFonts w:asciiTheme="minorHAnsi" w:hAnsiTheme="minorHAnsi" w:cstheme="minorHAnsi"/>
          <w:b/>
          <w:sz w:val="22"/>
          <w:szCs w:val="22"/>
        </w:rPr>
        <w:t>Selection Criteria:  Desirable</w:t>
      </w:r>
    </w:p>
    <w:p w:rsidR="00BB04AF" w:rsidRPr="00BB04AF" w:rsidRDefault="00BB04AF" w:rsidP="00BB04AF"/>
    <w:p w:rsidR="00650BD8" w:rsidRPr="00BB04AF" w:rsidRDefault="00650BD8" w:rsidP="00650BD8">
      <w:pPr>
        <w:numPr>
          <w:ilvl w:val="0"/>
          <w:numId w:val="23"/>
        </w:numPr>
        <w:spacing w:after="120"/>
        <w:jc w:val="both"/>
        <w:rPr>
          <w:rFonts w:asciiTheme="minorHAnsi" w:hAnsiTheme="minorHAnsi" w:cstheme="minorHAnsi"/>
          <w:sz w:val="22"/>
          <w:szCs w:val="22"/>
        </w:rPr>
      </w:pPr>
      <w:r w:rsidRPr="00BB04AF">
        <w:rPr>
          <w:rFonts w:asciiTheme="minorHAnsi" w:hAnsiTheme="minorHAnsi" w:cstheme="minorHAnsi"/>
          <w:sz w:val="22"/>
          <w:szCs w:val="22"/>
        </w:rPr>
        <w:t>A demonstrated commitment to LGBTI communities, including people living with HIV with an understanding of sexual health issues relevant to gay men and other men who have sex with men.</w:t>
      </w:r>
    </w:p>
    <w:p w:rsidR="00650BD8" w:rsidRPr="00BB04AF" w:rsidRDefault="00650BD8" w:rsidP="00650BD8">
      <w:pPr>
        <w:numPr>
          <w:ilvl w:val="0"/>
          <w:numId w:val="23"/>
        </w:numPr>
        <w:spacing w:after="120"/>
        <w:jc w:val="both"/>
        <w:rPr>
          <w:rFonts w:asciiTheme="minorHAnsi" w:hAnsiTheme="minorHAnsi" w:cstheme="minorHAnsi"/>
          <w:sz w:val="22"/>
          <w:szCs w:val="22"/>
        </w:rPr>
      </w:pPr>
      <w:r w:rsidRPr="00BB04AF">
        <w:rPr>
          <w:rFonts w:asciiTheme="minorHAnsi" w:hAnsiTheme="minorHAnsi" w:cstheme="minorHAnsi"/>
          <w:sz w:val="22"/>
          <w:szCs w:val="22"/>
        </w:rPr>
        <w:t>Experience in working in teams that are geographically dispersed</w:t>
      </w:r>
    </w:p>
    <w:p w:rsidR="00650BD8" w:rsidRPr="00BB04AF" w:rsidRDefault="00650BD8" w:rsidP="00650BD8">
      <w:pPr>
        <w:numPr>
          <w:ilvl w:val="0"/>
          <w:numId w:val="23"/>
        </w:numPr>
        <w:spacing w:after="120"/>
        <w:jc w:val="both"/>
        <w:rPr>
          <w:rFonts w:asciiTheme="minorHAnsi" w:hAnsiTheme="minorHAnsi" w:cstheme="minorHAnsi"/>
          <w:sz w:val="22"/>
          <w:szCs w:val="22"/>
        </w:rPr>
      </w:pPr>
      <w:r w:rsidRPr="00BB04AF">
        <w:rPr>
          <w:rFonts w:asciiTheme="minorHAnsi" w:hAnsiTheme="minorHAnsi" w:cstheme="minorHAnsi"/>
          <w:sz w:val="22"/>
          <w:szCs w:val="22"/>
        </w:rPr>
        <w:t>Demonstrated understanding of social marketing theory and practice</w:t>
      </w:r>
    </w:p>
    <w:p w:rsidR="00650BD8" w:rsidRPr="00BB04AF" w:rsidRDefault="00650BD8" w:rsidP="00650BD8">
      <w:pPr>
        <w:numPr>
          <w:ilvl w:val="0"/>
          <w:numId w:val="23"/>
        </w:numPr>
        <w:spacing w:after="120"/>
        <w:jc w:val="both"/>
        <w:rPr>
          <w:rFonts w:asciiTheme="minorHAnsi" w:hAnsiTheme="minorHAnsi" w:cstheme="minorHAnsi"/>
          <w:sz w:val="22"/>
          <w:szCs w:val="22"/>
        </w:rPr>
      </w:pPr>
      <w:r w:rsidRPr="00BB04AF">
        <w:rPr>
          <w:rFonts w:asciiTheme="minorHAnsi" w:hAnsiTheme="minorHAnsi" w:cstheme="minorHAnsi"/>
          <w:sz w:val="22"/>
          <w:szCs w:val="22"/>
        </w:rPr>
        <w:t>Ability and willingness to travel interstate</w:t>
      </w:r>
    </w:p>
    <w:p w:rsidR="00650BD8" w:rsidRPr="00BB04AF" w:rsidRDefault="00650BD8" w:rsidP="00650BD8">
      <w:pPr>
        <w:rPr>
          <w:rFonts w:asciiTheme="minorHAnsi" w:hAnsiTheme="minorHAnsi" w:cstheme="minorHAnsi"/>
          <w:b/>
          <w:snapToGrid w:val="0"/>
          <w:color w:val="000000"/>
          <w:sz w:val="22"/>
          <w:szCs w:val="22"/>
          <w:lang w:eastAsia="en-US"/>
        </w:rPr>
      </w:pPr>
    </w:p>
    <w:p w:rsidR="0014012F" w:rsidRPr="00BB04AF" w:rsidRDefault="0014012F" w:rsidP="00650BD8">
      <w:pPr>
        <w:rPr>
          <w:rFonts w:asciiTheme="minorHAnsi" w:hAnsiTheme="minorHAnsi" w:cstheme="minorHAnsi"/>
          <w:b/>
          <w:snapToGrid w:val="0"/>
          <w:color w:val="000000"/>
          <w:sz w:val="22"/>
          <w:szCs w:val="22"/>
          <w:lang w:eastAsia="en-US"/>
        </w:rPr>
      </w:pPr>
      <w:r w:rsidRPr="00BB04AF">
        <w:rPr>
          <w:rFonts w:asciiTheme="minorHAnsi" w:hAnsiTheme="minorHAnsi" w:cstheme="minorHAnsi"/>
          <w:b/>
          <w:snapToGrid w:val="0"/>
          <w:color w:val="000000"/>
          <w:sz w:val="22"/>
          <w:szCs w:val="22"/>
          <w:lang w:eastAsia="en-US"/>
        </w:rPr>
        <w:t>Additional Information</w:t>
      </w:r>
    </w:p>
    <w:p w:rsidR="0014012F" w:rsidRPr="00BB04AF" w:rsidRDefault="00185A07" w:rsidP="0014012F">
      <w:pPr>
        <w:pStyle w:val="Header"/>
        <w:tabs>
          <w:tab w:val="clear" w:pos="4320"/>
          <w:tab w:val="clear" w:pos="8640"/>
        </w:tabs>
        <w:spacing w:before="120" w:after="120"/>
        <w:rPr>
          <w:rFonts w:asciiTheme="minorHAnsi" w:hAnsiTheme="minorHAnsi" w:cstheme="minorHAnsi"/>
          <w:sz w:val="22"/>
          <w:szCs w:val="22"/>
        </w:rPr>
      </w:pPr>
      <w:r w:rsidRPr="00BB04AF">
        <w:rPr>
          <w:rFonts w:asciiTheme="minorHAnsi" w:hAnsiTheme="minorHAnsi" w:cstheme="minorHAnsi"/>
          <w:sz w:val="22"/>
          <w:szCs w:val="22"/>
        </w:rPr>
        <w:t>This is a</w:t>
      </w:r>
      <w:r w:rsidR="00754409" w:rsidRPr="00BB04AF">
        <w:rPr>
          <w:rFonts w:asciiTheme="minorHAnsi" w:hAnsiTheme="minorHAnsi" w:cstheme="minorHAnsi"/>
          <w:sz w:val="22"/>
          <w:szCs w:val="22"/>
        </w:rPr>
        <w:t xml:space="preserve"> </w:t>
      </w:r>
      <w:r w:rsidRPr="00BB04AF">
        <w:rPr>
          <w:rFonts w:asciiTheme="minorHAnsi" w:hAnsiTheme="minorHAnsi" w:cstheme="minorHAnsi"/>
          <w:sz w:val="22"/>
          <w:szCs w:val="22"/>
        </w:rPr>
        <w:t>full time</w:t>
      </w:r>
      <w:r w:rsidR="000219EB" w:rsidRPr="00BB04AF">
        <w:rPr>
          <w:rFonts w:asciiTheme="minorHAnsi" w:hAnsiTheme="minorHAnsi" w:cstheme="minorHAnsi"/>
          <w:sz w:val="22"/>
          <w:szCs w:val="22"/>
        </w:rPr>
        <w:t xml:space="preserve"> position (</w:t>
      </w:r>
      <w:r w:rsidR="00906801" w:rsidRPr="00BB04AF">
        <w:rPr>
          <w:rFonts w:asciiTheme="minorHAnsi" w:hAnsiTheme="minorHAnsi" w:cstheme="minorHAnsi"/>
          <w:sz w:val="22"/>
          <w:szCs w:val="22"/>
        </w:rPr>
        <w:t>38</w:t>
      </w:r>
      <w:r w:rsidR="000219EB" w:rsidRPr="00BB04AF">
        <w:rPr>
          <w:rFonts w:asciiTheme="minorHAnsi" w:hAnsiTheme="minorHAnsi" w:cstheme="minorHAnsi"/>
          <w:sz w:val="22"/>
          <w:szCs w:val="22"/>
        </w:rPr>
        <w:t xml:space="preserve"> hours/week</w:t>
      </w:r>
      <w:r w:rsidRPr="00BB04AF">
        <w:rPr>
          <w:rFonts w:asciiTheme="minorHAnsi" w:hAnsiTheme="minorHAnsi" w:cstheme="minorHAnsi"/>
          <w:sz w:val="22"/>
          <w:szCs w:val="22"/>
        </w:rPr>
        <w:t>)</w:t>
      </w:r>
      <w:r w:rsidR="007B7BE5" w:rsidRPr="00BB04AF">
        <w:rPr>
          <w:rFonts w:asciiTheme="minorHAnsi" w:hAnsiTheme="minorHAnsi" w:cstheme="minorHAnsi"/>
          <w:sz w:val="22"/>
          <w:szCs w:val="22"/>
        </w:rPr>
        <w:t>.</w:t>
      </w:r>
    </w:p>
    <w:p w:rsidR="0014012F" w:rsidRPr="00BB04AF" w:rsidRDefault="0014012F" w:rsidP="0014012F">
      <w:pPr>
        <w:pStyle w:val="Header"/>
        <w:tabs>
          <w:tab w:val="clear" w:pos="4320"/>
          <w:tab w:val="clear" w:pos="8640"/>
        </w:tabs>
        <w:spacing w:after="120"/>
        <w:rPr>
          <w:rFonts w:asciiTheme="minorHAnsi" w:hAnsiTheme="minorHAnsi" w:cstheme="minorHAnsi"/>
          <w:sz w:val="22"/>
          <w:szCs w:val="22"/>
        </w:rPr>
      </w:pPr>
      <w:r w:rsidRPr="00BB04AF">
        <w:rPr>
          <w:rFonts w:asciiTheme="minorHAnsi" w:hAnsiTheme="minorHAnsi" w:cstheme="minorHAnsi"/>
          <w:sz w:val="22"/>
          <w:szCs w:val="22"/>
        </w:rPr>
        <w:t xml:space="preserve">The </w:t>
      </w:r>
      <w:r w:rsidR="00906801" w:rsidRPr="00BB04AF">
        <w:rPr>
          <w:rFonts w:asciiTheme="minorHAnsi" w:hAnsiTheme="minorHAnsi" w:cstheme="minorHAnsi"/>
          <w:sz w:val="22"/>
          <w:szCs w:val="22"/>
        </w:rPr>
        <w:t>total remuneration package</w:t>
      </w:r>
      <w:r w:rsidRPr="00BB04AF">
        <w:rPr>
          <w:rFonts w:asciiTheme="minorHAnsi" w:hAnsiTheme="minorHAnsi" w:cstheme="minorHAnsi"/>
          <w:sz w:val="22"/>
          <w:szCs w:val="22"/>
        </w:rPr>
        <w:t xml:space="preserve"> for this position is </w:t>
      </w:r>
      <w:r w:rsidR="00906801" w:rsidRPr="00BB04AF">
        <w:rPr>
          <w:rFonts w:asciiTheme="minorHAnsi" w:hAnsiTheme="minorHAnsi" w:cstheme="minorHAnsi"/>
          <w:sz w:val="22"/>
          <w:szCs w:val="22"/>
        </w:rPr>
        <w:t>approximately $80,000</w:t>
      </w:r>
      <w:r w:rsidRPr="00BB04AF">
        <w:rPr>
          <w:rFonts w:asciiTheme="minorHAnsi" w:hAnsiTheme="minorHAnsi" w:cstheme="minorHAnsi"/>
          <w:sz w:val="22"/>
          <w:szCs w:val="22"/>
        </w:rPr>
        <w:t xml:space="preserve"> per annum </w:t>
      </w:r>
      <w:r w:rsidR="00906801" w:rsidRPr="00BB04AF">
        <w:rPr>
          <w:rFonts w:asciiTheme="minorHAnsi" w:hAnsiTheme="minorHAnsi" w:cstheme="minorHAnsi"/>
          <w:sz w:val="22"/>
          <w:szCs w:val="22"/>
        </w:rPr>
        <w:t>inclusive of</w:t>
      </w:r>
      <w:r w:rsidRPr="00BB04AF">
        <w:rPr>
          <w:rFonts w:asciiTheme="minorHAnsi" w:hAnsiTheme="minorHAnsi" w:cstheme="minorHAnsi"/>
          <w:sz w:val="22"/>
          <w:szCs w:val="22"/>
        </w:rPr>
        <w:t xml:space="preserve"> superannuation and leave loading. </w:t>
      </w:r>
      <w:r w:rsidR="0042466B" w:rsidRPr="00BB04AF">
        <w:rPr>
          <w:rFonts w:asciiTheme="minorHAnsi" w:hAnsiTheme="minorHAnsi" w:cstheme="minorHAnsi"/>
          <w:sz w:val="22"/>
          <w:szCs w:val="22"/>
        </w:rPr>
        <w:t>You may also elect to salary package a portion of your salary (up to $30,000 gross-up value) tax-free.</w:t>
      </w:r>
    </w:p>
    <w:p w:rsidR="00906801" w:rsidRPr="00BB04AF" w:rsidRDefault="00906801" w:rsidP="00906801">
      <w:pPr>
        <w:shd w:val="clear" w:color="auto" w:fill="FFFFFF"/>
        <w:spacing w:before="75" w:after="75"/>
        <w:rPr>
          <w:rFonts w:asciiTheme="minorHAnsi" w:hAnsiTheme="minorHAnsi" w:cstheme="minorHAnsi"/>
          <w:color w:val="000000"/>
          <w:sz w:val="22"/>
          <w:szCs w:val="22"/>
        </w:rPr>
      </w:pPr>
      <w:r w:rsidRPr="00BB04AF">
        <w:rPr>
          <w:rFonts w:asciiTheme="minorHAnsi" w:hAnsiTheme="minorHAnsi" w:cstheme="minorHAnsi"/>
          <w:color w:val="000000"/>
          <w:sz w:val="22"/>
          <w:szCs w:val="22"/>
        </w:rPr>
        <w:t>For more information about the role</w:t>
      </w:r>
      <w:r w:rsidR="00BB04AF">
        <w:rPr>
          <w:rFonts w:asciiTheme="minorHAnsi" w:hAnsiTheme="minorHAnsi" w:cstheme="minorHAnsi"/>
          <w:color w:val="000000"/>
          <w:sz w:val="22"/>
          <w:szCs w:val="22"/>
        </w:rPr>
        <w:t>s</w:t>
      </w:r>
      <w:r w:rsidRPr="00BB04AF">
        <w:rPr>
          <w:rFonts w:asciiTheme="minorHAnsi" w:hAnsiTheme="minorHAnsi" w:cstheme="minorHAnsi"/>
          <w:color w:val="000000"/>
          <w:sz w:val="22"/>
          <w:szCs w:val="22"/>
        </w:rPr>
        <w:t>, please contact Karen Price, Deputy CEO at ACON, on 02 9206 2000</w:t>
      </w:r>
      <w:r w:rsidR="00BB04AF">
        <w:rPr>
          <w:rFonts w:asciiTheme="minorHAnsi" w:hAnsiTheme="minorHAnsi" w:cstheme="minorHAnsi"/>
          <w:color w:val="000000"/>
          <w:sz w:val="22"/>
          <w:szCs w:val="22"/>
        </w:rPr>
        <w:t xml:space="preserve"> or </w:t>
      </w:r>
      <w:r w:rsidRPr="00BB04AF">
        <w:rPr>
          <w:rFonts w:asciiTheme="minorHAnsi" w:hAnsiTheme="minorHAnsi" w:cstheme="minorHAnsi"/>
          <w:color w:val="000000"/>
          <w:sz w:val="22"/>
          <w:szCs w:val="22"/>
        </w:rPr>
        <w:t xml:space="preserve">Colin Batrouney, Director, Health Promotion, Policy and Communications at VAC on 03 9865 6700. </w:t>
      </w:r>
    </w:p>
    <w:p w:rsidR="00906801" w:rsidRPr="00BB04AF" w:rsidRDefault="00906801" w:rsidP="0014012F">
      <w:pPr>
        <w:pStyle w:val="Header"/>
        <w:tabs>
          <w:tab w:val="clear" w:pos="4320"/>
          <w:tab w:val="clear" w:pos="8640"/>
        </w:tabs>
        <w:spacing w:after="120"/>
        <w:rPr>
          <w:rFonts w:asciiTheme="minorHAnsi" w:hAnsiTheme="minorHAnsi" w:cstheme="minorHAnsi"/>
          <w:sz w:val="22"/>
          <w:szCs w:val="22"/>
        </w:rPr>
      </w:pPr>
    </w:p>
    <w:p w:rsidR="0014012F" w:rsidRPr="00BB04AF" w:rsidRDefault="0014012F" w:rsidP="0014012F">
      <w:pPr>
        <w:pStyle w:val="Header"/>
        <w:tabs>
          <w:tab w:val="clear" w:pos="4320"/>
          <w:tab w:val="clear" w:pos="8640"/>
        </w:tabs>
        <w:spacing w:after="120"/>
        <w:rPr>
          <w:rFonts w:asciiTheme="minorHAnsi" w:hAnsiTheme="minorHAnsi" w:cstheme="minorHAnsi"/>
          <w:b/>
          <w:sz w:val="22"/>
          <w:szCs w:val="22"/>
        </w:rPr>
      </w:pPr>
      <w:r w:rsidRPr="00BB04AF">
        <w:rPr>
          <w:rFonts w:asciiTheme="minorHAnsi" w:hAnsiTheme="minorHAnsi" w:cstheme="minorHAnsi"/>
          <w:b/>
          <w:sz w:val="22"/>
          <w:szCs w:val="22"/>
        </w:rPr>
        <w:t xml:space="preserve">Applications close 5pm </w:t>
      </w:r>
      <w:r w:rsidR="00C05CC5">
        <w:rPr>
          <w:rFonts w:asciiTheme="minorHAnsi" w:hAnsiTheme="minorHAnsi" w:cstheme="minorHAnsi"/>
          <w:b/>
          <w:sz w:val="22"/>
          <w:szCs w:val="22"/>
        </w:rPr>
        <w:t>Monday, 15</w:t>
      </w:r>
      <w:bookmarkStart w:id="0" w:name="_GoBack"/>
      <w:bookmarkEnd w:id="0"/>
      <w:r w:rsidR="00FF2735" w:rsidRPr="00BB04AF">
        <w:rPr>
          <w:rFonts w:asciiTheme="minorHAnsi" w:hAnsiTheme="minorHAnsi" w:cstheme="minorHAnsi"/>
          <w:b/>
          <w:sz w:val="22"/>
          <w:szCs w:val="22"/>
        </w:rPr>
        <w:t xml:space="preserve"> August 2016. You </w:t>
      </w:r>
      <w:r w:rsidR="00BE26E5" w:rsidRPr="00BB04AF">
        <w:rPr>
          <w:rFonts w:asciiTheme="minorHAnsi" w:hAnsiTheme="minorHAnsi" w:cstheme="minorHAnsi"/>
          <w:b/>
          <w:sz w:val="22"/>
          <w:szCs w:val="22"/>
        </w:rPr>
        <w:t>must indicate whether you are applying for the ACON or VAC position</w:t>
      </w:r>
      <w:r w:rsidR="00FF2735" w:rsidRPr="00BB04AF">
        <w:rPr>
          <w:rFonts w:asciiTheme="minorHAnsi" w:hAnsiTheme="minorHAnsi" w:cstheme="minorHAnsi"/>
          <w:b/>
          <w:sz w:val="22"/>
          <w:szCs w:val="22"/>
        </w:rPr>
        <w:t xml:space="preserve"> in your application and/or CV</w:t>
      </w:r>
      <w:r w:rsidRPr="00BB04AF">
        <w:rPr>
          <w:rFonts w:asciiTheme="minorHAnsi" w:hAnsiTheme="minorHAnsi" w:cstheme="minorHAnsi"/>
          <w:b/>
          <w:sz w:val="22"/>
          <w:szCs w:val="22"/>
        </w:rPr>
        <w:t>.</w:t>
      </w:r>
    </w:p>
    <w:p w:rsidR="001D4768" w:rsidRPr="00BB04AF" w:rsidRDefault="001D4768" w:rsidP="001D4768">
      <w:pPr>
        <w:pStyle w:val="BodyText3"/>
        <w:rPr>
          <w:rFonts w:asciiTheme="minorHAnsi" w:hAnsiTheme="minorHAnsi" w:cstheme="minorHAnsi"/>
          <w:b/>
          <w:szCs w:val="22"/>
        </w:rPr>
      </w:pPr>
    </w:p>
    <w:sectPr w:rsidR="001D4768" w:rsidRPr="00BB04AF" w:rsidSect="00A2179D">
      <w:headerReference w:type="even" r:id="rId10"/>
      <w:headerReference w:type="default" r:id="rId11"/>
      <w:footerReference w:type="even" r:id="rId12"/>
      <w:footerReference w:type="default" r:id="rId13"/>
      <w:headerReference w:type="first" r:id="rId14"/>
      <w:footerReference w:type="first" r:id="rId15"/>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61" w:rsidRDefault="009D0961">
      <w:r>
        <w:separator/>
      </w:r>
    </w:p>
  </w:endnote>
  <w:endnote w:type="continuationSeparator" w:id="0">
    <w:p w:rsidR="009D0961" w:rsidRDefault="009D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C05CC5">
      <w:rPr>
        <w:rFonts w:ascii="Calibri" w:hAnsi="Calibri" w:cs="Calibri"/>
        <w:b/>
        <w:noProof/>
        <w:sz w:val="22"/>
      </w:rPr>
      <w:t>5</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C05CC5">
      <w:rPr>
        <w:rFonts w:ascii="Calibri" w:hAnsi="Calibri" w:cs="Calibri"/>
        <w:b/>
        <w:noProof/>
        <w:sz w:val="22"/>
      </w:rPr>
      <w:t>5</w:t>
    </w:r>
    <w:r w:rsidRPr="00186D89">
      <w:rPr>
        <w:rFonts w:ascii="Calibri" w:hAnsi="Calibri" w:cs="Calibri"/>
        <w:b/>
        <w:sz w:val="22"/>
      </w:rPr>
      <w:fldChar w:fldCharType="end"/>
    </w:r>
  </w:p>
  <w:p w:rsidR="009D2568" w:rsidRDefault="009D2568">
    <w:pPr>
      <w:rPr>
        <w:rFonts w:ascii="Arial" w:hAnsi="Arial"/>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68" w:rsidRDefault="00DD0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61" w:rsidRDefault="009D0961">
      <w:r>
        <w:separator/>
      </w:r>
    </w:p>
  </w:footnote>
  <w:footnote w:type="continuationSeparator" w:id="0">
    <w:p w:rsidR="009D0961" w:rsidRDefault="009D0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68" w:rsidRDefault="00DD0C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68" w:rsidRDefault="00DD0C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886"/>
      <w:gridCol w:w="3054"/>
      <w:gridCol w:w="2826"/>
    </w:tblGrid>
    <w:tr w:rsidR="00D92C1E" w:rsidTr="00DD0C68">
      <w:tc>
        <w:tcPr>
          <w:tcW w:w="2881" w:type="dxa"/>
          <w:vAlign w:val="center"/>
        </w:tcPr>
        <w:p w:rsidR="00D92C1E" w:rsidRDefault="00C05CC5" w:rsidP="00DD0C68">
          <w:pPr>
            <w:pStyle w:val="Heading1"/>
            <w:spacing w:line="276" w:lineRule="auto"/>
            <w:jc w:val="center"/>
            <w:rPr>
              <w:rFonts w:ascii="Calibri" w:eastAsia="Calibri" w:hAnsi="Calibri"/>
              <w:sz w:val="44"/>
              <w:szCs w:val="24"/>
              <w:lang w:eastAsia="en-US"/>
            </w:rPr>
          </w:pPr>
          <w:r>
            <w:rPr>
              <w:noProof/>
            </w:rPr>
            <w:drawing>
              <wp:inline distT="0" distB="0" distL="0" distR="0">
                <wp:extent cx="1685925" cy="1000125"/>
                <wp:effectExtent l="0" t="0" r="9525" b="9525"/>
                <wp:docPr id="1" name="Picture 1" descr="http://worldaidsdayworldwide.org/wp-content/uploads/2013/11/VAC-Logo+Tagline_RGB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aidsdayworldwide.org/wp-content/uploads/2013/11/VAC-Logo+Tagline_RGB_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00125"/>
                        </a:xfrm>
                        <a:prstGeom prst="rect">
                          <a:avLst/>
                        </a:prstGeom>
                        <a:noFill/>
                        <a:ln>
                          <a:noFill/>
                        </a:ln>
                      </pic:spPr>
                    </pic:pic>
                  </a:graphicData>
                </a:graphic>
              </wp:inline>
            </w:drawing>
          </w:r>
        </w:p>
      </w:tc>
      <w:tc>
        <w:tcPr>
          <w:tcW w:w="3063" w:type="dxa"/>
          <w:vAlign w:val="center"/>
        </w:tcPr>
        <w:p w:rsidR="00DD0C68" w:rsidRDefault="00DD0C68" w:rsidP="00DD0C68">
          <w:pPr>
            <w:pStyle w:val="Heading1"/>
            <w:jc w:val="center"/>
            <w:rPr>
              <w:rFonts w:ascii="Calibri" w:eastAsia="Calibri" w:hAnsi="Calibri"/>
              <w:sz w:val="44"/>
              <w:szCs w:val="24"/>
            </w:rPr>
          </w:pPr>
        </w:p>
        <w:p w:rsidR="00D92C1E" w:rsidRPr="00186D89" w:rsidRDefault="00D92C1E" w:rsidP="00DD0C68">
          <w:pPr>
            <w:pStyle w:val="Heading1"/>
            <w:jc w:val="center"/>
            <w:rPr>
              <w:rFonts w:ascii="Calibri" w:eastAsia="Calibri" w:hAnsi="Calibri"/>
              <w:sz w:val="44"/>
              <w:szCs w:val="24"/>
            </w:rPr>
          </w:pPr>
          <w:r w:rsidRPr="00186D89">
            <w:rPr>
              <w:rFonts w:ascii="Calibri" w:eastAsia="Calibri" w:hAnsi="Calibri"/>
              <w:sz w:val="44"/>
              <w:szCs w:val="24"/>
            </w:rPr>
            <w:t>A GUIDE FOR JOB APPLICANTS</w:t>
          </w:r>
        </w:p>
        <w:p w:rsidR="00D92C1E" w:rsidRPr="00BA1DB1" w:rsidRDefault="00D92C1E" w:rsidP="00DD0C68">
          <w:pPr>
            <w:pStyle w:val="Heading1"/>
            <w:spacing w:line="276" w:lineRule="auto"/>
            <w:jc w:val="center"/>
            <w:rPr>
              <w:rFonts w:ascii="Calibri" w:eastAsia="Calibri" w:hAnsi="Calibri" w:cs="Calibri"/>
              <w:snapToGrid w:val="0"/>
              <w:sz w:val="56"/>
              <w:szCs w:val="56"/>
              <w:lang w:val="en-GB" w:eastAsia="en-US"/>
            </w:rPr>
          </w:pPr>
        </w:p>
      </w:tc>
      <w:tc>
        <w:tcPr>
          <w:tcW w:w="2822" w:type="dxa"/>
          <w:vAlign w:val="center"/>
          <w:hideMark/>
        </w:tcPr>
        <w:p w:rsidR="00D92C1E" w:rsidRDefault="00C05CC5" w:rsidP="00DD0C68">
          <w:pPr>
            <w:spacing w:line="276" w:lineRule="auto"/>
            <w:jc w:val="center"/>
            <w:rPr>
              <w:rFonts w:ascii="Calibri" w:eastAsia="Calibri" w:hAnsi="Calibri" w:cs="Calibri"/>
              <w:snapToGrid w:val="0"/>
              <w:lang w:val="en-GB" w:eastAsia="en-US"/>
            </w:rPr>
          </w:pPr>
          <w:r>
            <w:rPr>
              <w:noProof/>
            </w:rPr>
            <w:drawing>
              <wp:inline distT="0" distB="0" distL="0" distR="0">
                <wp:extent cx="1647825" cy="1543050"/>
                <wp:effectExtent l="0" t="0" r="9525" b="0"/>
                <wp:docPr id="2"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1543050"/>
                        </a:xfrm>
                        <a:prstGeom prst="rect">
                          <a:avLst/>
                        </a:prstGeom>
                        <a:noFill/>
                        <a:ln>
                          <a:noFill/>
                        </a:ln>
                      </pic:spPr>
                    </pic:pic>
                  </a:graphicData>
                </a:graphic>
              </wp:inline>
            </w:drawing>
          </w:r>
        </w:p>
      </w:tc>
    </w:tr>
  </w:tbl>
  <w:p w:rsidR="00D92C1E" w:rsidRDefault="00D92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1">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3">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04653E"/>
    <w:multiLevelType w:val="singleLevel"/>
    <w:tmpl w:val="0C09000F"/>
    <w:lvl w:ilvl="0">
      <w:start w:val="1"/>
      <w:numFmt w:val="decimal"/>
      <w:lvlText w:val="%1."/>
      <w:lvlJc w:val="left"/>
      <w:pPr>
        <w:tabs>
          <w:tab w:val="num" w:pos="360"/>
        </w:tabs>
        <w:ind w:left="360" w:hanging="360"/>
      </w:pPr>
    </w:lvl>
  </w:abstractNum>
  <w:abstractNum w:abstractNumId="7">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8">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53E12FD9"/>
    <w:multiLevelType w:val="hybridMultilevel"/>
    <w:tmpl w:val="AD96D250"/>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17">
    <w:nsid w:val="5A0E0AB4"/>
    <w:multiLevelType w:val="hybridMultilevel"/>
    <w:tmpl w:val="9A32F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9C0532"/>
    <w:multiLevelType w:val="hybridMultilevel"/>
    <w:tmpl w:val="BF1AE724"/>
    <w:lvl w:ilvl="0" w:tplc="D4E29B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9D1A43"/>
    <w:multiLevelType w:val="hybridMultilevel"/>
    <w:tmpl w:val="7B2E1C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7"/>
  </w:num>
  <w:num w:numId="4">
    <w:abstractNumId w:val="1"/>
  </w:num>
  <w:num w:numId="5">
    <w:abstractNumId w:val="0"/>
  </w:num>
  <w:num w:numId="6">
    <w:abstractNumId w:val="16"/>
  </w:num>
  <w:num w:numId="7">
    <w:abstractNumId w:val="8"/>
  </w:num>
  <w:num w:numId="8">
    <w:abstractNumId w:val="2"/>
  </w:num>
  <w:num w:numId="9">
    <w:abstractNumId w:val="20"/>
  </w:num>
  <w:num w:numId="10">
    <w:abstractNumId w:val="10"/>
  </w:num>
  <w:num w:numId="11">
    <w:abstractNumId w:val="3"/>
  </w:num>
  <w:num w:numId="12">
    <w:abstractNumId w:val="18"/>
  </w:num>
  <w:num w:numId="13">
    <w:abstractNumId w:val="13"/>
  </w:num>
  <w:num w:numId="14">
    <w:abstractNumId w:val="4"/>
  </w:num>
  <w:num w:numId="15">
    <w:abstractNumId w:val="11"/>
  </w:num>
  <w:num w:numId="16">
    <w:abstractNumId w:val="14"/>
  </w:num>
  <w:num w:numId="17">
    <w:abstractNumId w:val="5"/>
  </w:num>
  <w:num w:numId="18">
    <w:abstractNumId w:val="19"/>
  </w:num>
  <w:num w:numId="19">
    <w:abstractNumId w:val="21"/>
  </w:num>
  <w:num w:numId="20">
    <w:abstractNumId w:val="9"/>
  </w:num>
  <w:num w:numId="21">
    <w:abstractNumId w:val="6"/>
    <w:lvlOverride w:ilvl="0">
      <w:startOverride w:val="1"/>
    </w:lvlOverride>
  </w:num>
  <w:num w:numId="22">
    <w:abstractNumId w:val="15"/>
  </w:num>
  <w:num w:numId="23">
    <w:abstractNumId w:val="22"/>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01"/>
    <w:rsid w:val="00011682"/>
    <w:rsid w:val="000209D7"/>
    <w:rsid w:val="000219EB"/>
    <w:rsid w:val="00067388"/>
    <w:rsid w:val="00075E1C"/>
    <w:rsid w:val="00081BF2"/>
    <w:rsid w:val="000960C3"/>
    <w:rsid w:val="000B72F3"/>
    <w:rsid w:val="000F1BDB"/>
    <w:rsid w:val="00114F9A"/>
    <w:rsid w:val="0013710F"/>
    <w:rsid w:val="0014012F"/>
    <w:rsid w:val="00151FB2"/>
    <w:rsid w:val="00185A07"/>
    <w:rsid w:val="00193552"/>
    <w:rsid w:val="001D4768"/>
    <w:rsid w:val="001E4227"/>
    <w:rsid w:val="001F6161"/>
    <w:rsid w:val="00216D18"/>
    <w:rsid w:val="00266764"/>
    <w:rsid w:val="002731B6"/>
    <w:rsid w:val="002832AD"/>
    <w:rsid w:val="002A53AB"/>
    <w:rsid w:val="002E0096"/>
    <w:rsid w:val="003167B9"/>
    <w:rsid w:val="0035760E"/>
    <w:rsid w:val="003E3B07"/>
    <w:rsid w:val="004065C7"/>
    <w:rsid w:val="00414313"/>
    <w:rsid w:val="00416364"/>
    <w:rsid w:val="0042466B"/>
    <w:rsid w:val="00456C29"/>
    <w:rsid w:val="0046048A"/>
    <w:rsid w:val="004E44F0"/>
    <w:rsid w:val="004F526C"/>
    <w:rsid w:val="005B5FE0"/>
    <w:rsid w:val="005C508D"/>
    <w:rsid w:val="005E0809"/>
    <w:rsid w:val="005E1AFC"/>
    <w:rsid w:val="005F3791"/>
    <w:rsid w:val="00604D63"/>
    <w:rsid w:val="00624D1E"/>
    <w:rsid w:val="006424B1"/>
    <w:rsid w:val="0064359B"/>
    <w:rsid w:val="006436E9"/>
    <w:rsid w:val="00650BD8"/>
    <w:rsid w:val="0068457D"/>
    <w:rsid w:val="00687ED4"/>
    <w:rsid w:val="006A7441"/>
    <w:rsid w:val="006B2D4C"/>
    <w:rsid w:val="006F2467"/>
    <w:rsid w:val="006F2865"/>
    <w:rsid w:val="0070687A"/>
    <w:rsid w:val="00736FC0"/>
    <w:rsid w:val="00754409"/>
    <w:rsid w:val="00771697"/>
    <w:rsid w:val="00772B99"/>
    <w:rsid w:val="00790FDF"/>
    <w:rsid w:val="007B7BE5"/>
    <w:rsid w:val="007D7BCC"/>
    <w:rsid w:val="007F46AF"/>
    <w:rsid w:val="00812D50"/>
    <w:rsid w:val="008275DF"/>
    <w:rsid w:val="0085426E"/>
    <w:rsid w:val="00857A9B"/>
    <w:rsid w:val="00866930"/>
    <w:rsid w:val="008C4F72"/>
    <w:rsid w:val="0090418C"/>
    <w:rsid w:val="00906801"/>
    <w:rsid w:val="009163D6"/>
    <w:rsid w:val="00950808"/>
    <w:rsid w:val="009518FC"/>
    <w:rsid w:val="00977060"/>
    <w:rsid w:val="009B1B1B"/>
    <w:rsid w:val="009B7746"/>
    <w:rsid w:val="009D0961"/>
    <w:rsid w:val="009D2568"/>
    <w:rsid w:val="009D7828"/>
    <w:rsid w:val="009E557C"/>
    <w:rsid w:val="009F535C"/>
    <w:rsid w:val="00A2179D"/>
    <w:rsid w:val="00A32FEA"/>
    <w:rsid w:val="00A94476"/>
    <w:rsid w:val="00AB1DB7"/>
    <w:rsid w:val="00B0630F"/>
    <w:rsid w:val="00B26592"/>
    <w:rsid w:val="00B33929"/>
    <w:rsid w:val="00B67601"/>
    <w:rsid w:val="00B76D93"/>
    <w:rsid w:val="00B80780"/>
    <w:rsid w:val="00B847B4"/>
    <w:rsid w:val="00B87140"/>
    <w:rsid w:val="00B94226"/>
    <w:rsid w:val="00BA61C3"/>
    <w:rsid w:val="00BB04AF"/>
    <w:rsid w:val="00BB104B"/>
    <w:rsid w:val="00BB19C2"/>
    <w:rsid w:val="00BC7689"/>
    <w:rsid w:val="00BD451B"/>
    <w:rsid w:val="00BE2282"/>
    <w:rsid w:val="00BE26E5"/>
    <w:rsid w:val="00BF196A"/>
    <w:rsid w:val="00C05CC5"/>
    <w:rsid w:val="00C14BB5"/>
    <w:rsid w:val="00C55FA8"/>
    <w:rsid w:val="00C8085F"/>
    <w:rsid w:val="00C9127B"/>
    <w:rsid w:val="00CB5DB9"/>
    <w:rsid w:val="00CC5B32"/>
    <w:rsid w:val="00D2155D"/>
    <w:rsid w:val="00D24CE5"/>
    <w:rsid w:val="00D92C1E"/>
    <w:rsid w:val="00DD0C68"/>
    <w:rsid w:val="00DE4CE0"/>
    <w:rsid w:val="00E54C46"/>
    <w:rsid w:val="00E6342D"/>
    <w:rsid w:val="00E94C58"/>
    <w:rsid w:val="00EC02E4"/>
    <w:rsid w:val="00F03C0A"/>
    <w:rsid w:val="00F053AD"/>
    <w:rsid w:val="00F66F76"/>
    <w:rsid w:val="00F86C70"/>
    <w:rsid w:val="00F96B4C"/>
    <w:rsid w:val="00FA735E"/>
    <w:rsid w:val="00FD3A2A"/>
    <w:rsid w:val="00FF2735"/>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on.org.au/about-acon/job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ecruit\Pack\Job%20Pack%20Proforma%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8A3F-CDBA-4EEE-862F-5813ACC8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Pack Proforma 2015</Template>
  <TotalTime>1</TotalTime>
  <Pages>5</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9855</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Emily Spencer</cp:lastModifiedBy>
  <cp:revision>2</cp:revision>
  <cp:lastPrinted>2006-01-12T06:44:00Z</cp:lastPrinted>
  <dcterms:created xsi:type="dcterms:W3CDTF">2016-08-09T00:17:00Z</dcterms:created>
  <dcterms:modified xsi:type="dcterms:W3CDTF">2016-08-09T00:17:00Z</dcterms:modified>
</cp:coreProperties>
</file>